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647812"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INVESTMENT BANKING</w:t>
            </w:r>
          </w:p>
        </w:tc>
      </w:tr>
      <w:tr w:rsidR="00647812" w:rsidRPr="00C8401B" w:rsidTr="00AD3029">
        <w:tc>
          <w:tcPr>
            <w:tcW w:w="1912" w:type="dxa"/>
            <w:tcBorders>
              <w:top w:val="single" w:sz="12" w:space="0" w:color="auto"/>
              <w:lef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47812" w:rsidRPr="00647812" w:rsidRDefault="00647812" w:rsidP="00C11814">
            <w:pPr>
              <w:spacing w:after="0" w:line="240" w:lineRule="auto"/>
              <w:rPr>
                <w:rFonts w:ascii="Arial" w:hAnsi="Arial" w:cs="Arial"/>
                <w:sz w:val="20"/>
                <w:szCs w:val="20"/>
              </w:rPr>
            </w:pPr>
            <w:r w:rsidRPr="00647812">
              <w:rPr>
                <w:rFonts w:ascii="Arial" w:hAnsi="Arial"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47812" w:rsidRPr="00C8401B" w:rsidRDefault="00647812"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6478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47812" w:rsidRPr="00262E45" w:rsidRDefault="00647812" w:rsidP="00647812">
            <w:pPr>
              <w:spacing w:after="0" w:line="240" w:lineRule="auto"/>
              <w:rPr>
                <w:rFonts w:ascii="Arial" w:hAnsi="Arial" w:cs="Arial"/>
                <w:sz w:val="20"/>
                <w:szCs w:val="20"/>
                <w:lang w:val="en-GB"/>
              </w:rPr>
            </w:pPr>
            <w:r w:rsidRPr="00262E45">
              <w:rPr>
                <w:rFonts w:ascii="Arial" w:hAnsi="Arial" w:cs="Arial"/>
                <w:sz w:val="20"/>
                <w:szCs w:val="20"/>
                <w:lang w:val="en-GB"/>
              </w:rPr>
              <w:t xml:space="preserve">Assistant Professor Ana Kundid Novokmet, PhD </w:t>
            </w:r>
          </w:p>
          <w:p w:rsidR="00647812" w:rsidRPr="00C8401B" w:rsidRDefault="00647812" w:rsidP="00647812">
            <w:pPr>
              <w:spacing w:after="0" w:line="240" w:lineRule="auto"/>
              <w:rPr>
                <w:rFonts w:ascii="Arial" w:hAnsi="Arial" w:cs="Arial"/>
                <w:sz w:val="20"/>
                <w:szCs w:val="20"/>
                <w:lang w:val="en-GB"/>
              </w:rPr>
            </w:pPr>
            <w:r w:rsidRPr="00262E45">
              <w:rPr>
                <w:rFonts w:ascii="Arial" w:hAnsi="Arial" w:cs="Arial"/>
                <w:sz w:val="20"/>
                <w:szCs w:val="20"/>
                <w:lang w:val="en-GB"/>
              </w:rPr>
              <w:t>Professor Marijana Ćurak, Ph</w:t>
            </w:r>
            <w:r>
              <w:rPr>
                <w:rFonts w:ascii="Arial" w:hAnsi="Arial" w:cs="Arial"/>
                <w:sz w:val="20"/>
                <w:szCs w:val="20"/>
                <w:lang w:val="en-GB"/>
              </w:rPr>
              <w:t>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47812" w:rsidRPr="00C8401B" w:rsidRDefault="00647812"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647812"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47812" w:rsidRPr="00C8401B" w:rsidRDefault="00647812"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47812" w:rsidRPr="00C8401B" w:rsidRDefault="00647812"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47812" w:rsidRPr="00C8401B" w:rsidRDefault="00647812"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47812" w:rsidRPr="00C8401B" w:rsidRDefault="00647812"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47812" w:rsidRPr="00C8401B" w:rsidRDefault="00647812"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647812"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47812" w:rsidRPr="00C8401B" w:rsidRDefault="00647812"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47812" w:rsidRPr="00C8401B" w:rsidRDefault="00647812"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647812" w:rsidRPr="00C8401B" w:rsidRDefault="00647812"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647812" w:rsidRPr="00C8401B" w:rsidRDefault="00647812"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647812" w:rsidRPr="00C8401B" w:rsidRDefault="00647812" w:rsidP="00E82EA3">
            <w:pPr>
              <w:spacing w:after="0" w:line="240" w:lineRule="auto"/>
              <w:rPr>
                <w:rFonts w:ascii="Arial" w:hAnsi="Arial" w:cs="Arial"/>
                <w:sz w:val="20"/>
                <w:szCs w:val="20"/>
                <w:lang w:val="en-GB"/>
              </w:rPr>
            </w:pPr>
          </w:p>
        </w:tc>
      </w:tr>
      <w:tr w:rsidR="006478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47812" w:rsidRPr="00C8401B" w:rsidRDefault="00647812"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47812" w:rsidRPr="00C8401B" w:rsidRDefault="00647812"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47812" w:rsidRPr="00C8401B" w:rsidRDefault="00647812"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r>
      <w:tr w:rsidR="00647812"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47812" w:rsidRPr="00C8401B" w:rsidRDefault="00647812"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647812"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647812" w:rsidRPr="00C8401B" w:rsidRDefault="00647812"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47812" w:rsidRPr="00C8401B" w:rsidRDefault="00AE399D" w:rsidP="00AE399D">
            <w:pPr>
              <w:tabs>
                <w:tab w:val="left" w:pos="2820"/>
              </w:tabs>
              <w:spacing w:after="0"/>
              <w:rPr>
                <w:rFonts w:ascii="Arial" w:hAnsi="Arial" w:cs="Arial"/>
                <w:sz w:val="20"/>
                <w:szCs w:val="20"/>
                <w:lang w:val="en-GB"/>
              </w:rPr>
            </w:pPr>
            <w:r w:rsidRPr="00AE399D">
              <w:rPr>
                <w:rFonts w:ascii="Arial" w:hAnsi="Arial" w:cs="Arial"/>
                <w:sz w:val="20"/>
                <w:szCs w:val="20"/>
                <w:lang w:val="en-GB"/>
              </w:rPr>
              <w:t>To enable students to identify the area of application of investment banking services and to observe ways and procedures for realizing key services from the investment banking domain in order to better manage the company's finances.</w:t>
            </w:r>
          </w:p>
        </w:tc>
      </w:tr>
      <w:tr w:rsidR="00AE399D" w:rsidRPr="00C8401B" w:rsidTr="00E82EA3">
        <w:tc>
          <w:tcPr>
            <w:tcW w:w="1912" w:type="dxa"/>
            <w:tcBorders>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E399D" w:rsidRDefault="00AE399D" w:rsidP="00C11814">
            <w:pPr>
              <w:tabs>
                <w:tab w:val="left" w:pos="2820"/>
              </w:tabs>
              <w:spacing w:after="0"/>
              <w:rPr>
                <w:rFonts w:ascii="Arial" w:hAnsi="Arial" w:cs="Arial"/>
                <w:sz w:val="20"/>
                <w:szCs w:val="20"/>
                <w:lang w:val="en-GB"/>
              </w:rPr>
            </w:pPr>
            <w:r w:rsidRPr="0068653E">
              <w:rPr>
                <w:rFonts w:ascii="Arial" w:hAnsi="Arial" w:cs="Arial"/>
                <w:sz w:val="20"/>
                <w:szCs w:val="20"/>
                <w:lang w:val="en-GB"/>
              </w:rPr>
              <w:t xml:space="preserve">Requirements for </w:t>
            </w:r>
            <w:r>
              <w:rPr>
                <w:rFonts w:ascii="Arial" w:hAnsi="Arial" w:cs="Arial"/>
                <w:sz w:val="20"/>
                <w:szCs w:val="20"/>
                <w:lang w:val="en-GB"/>
              </w:rPr>
              <w:t xml:space="preserve">the course </w:t>
            </w:r>
            <w:r w:rsidRPr="0068653E">
              <w:rPr>
                <w:rFonts w:ascii="Arial" w:hAnsi="Arial" w:cs="Arial"/>
                <w:sz w:val="20"/>
                <w:szCs w:val="20"/>
                <w:lang w:val="en-GB"/>
              </w:rPr>
              <w:t xml:space="preserve">enrolment are regulated by the Statute of the </w:t>
            </w:r>
            <w:r w:rsidRPr="00785BCC">
              <w:rPr>
                <w:rFonts w:ascii="Arial" w:hAnsi="Arial" w:cs="Arial"/>
                <w:sz w:val="20"/>
                <w:szCs w:val="20"/>
                <w:lang w:val="en-GB"/>
              </w:rPr>
              <w:t>Faculty of Economics, Business and Tourism</w:t>
            </w:r>
            <w:r w:rsidRPr="0068653E">
              <w:rPr>
                <w:rFonts w:ascii="Arial" w:hAnsi="Arial" w:cs="Arial"/>
                <w:sz w:val="20"/>
                <w:szCs w:val="20"/>
                <w:lang w:val="en-GB"/>
              </w:rPr>
              <w:t xml:space="preserve"> and by the Rulebook of </w:t>
            </w:r>
            <w:r>
              <w:rPr>
                <w:rFonts w:ascii="Arial" w:hAnsi="Arial" w:cs="Arial"/>
                <w:sz w:val="20"/>
                <w:szCs w:val="20"/>
                <w:lang w:val="en-GB"/>
              </w:rPr>
              <w:t xml:space="preserve">study </w:t>
            </w:r>
            <w:r w:rsidRPr="0068653E">
              <w:rPr>
                <w:rFonts w:ascii="Arial" w:hAnsi="Arial" w:cs="Arial"/>
                <w:sz w:val="20"/>
                <w:szCs w:val="20"/>
                <w:lang w:val="en-GB"/>
              </w:rPr>
              <w:t>program</w:t>
            </w:r>
            <w:r>
              <w:rPr>
                <w:rFonts w:ascii="Arial" w:hAnsi="Arial" w:cs="Arial"/>
                <w:sz w:val="20"/>
                <w:szCs w:val="20"/>
                <w:lang w:val="en-GB"/>
              </w:rPr>
              <w:t>s</w:t>
            </w:r>
            <w:r w:rsidRPr="0068653E">
              <w:rPr>
                <w:rFonts w:ascii="Arial" w:hAnsi="Arial" w:cs="Arial"/>
                <w:sz w:val="20"/>
                <w:szCs w:val="20"/>
                <w:lang w:val="en-GB"/>
              </w:rPr>
              <w:t xml:space="preserve"> and study</w:t>
            </w:r>
            <w:r>
              <w:rPr>
                <w:rFonts w:ascii="Arial" w:hAnsi="Arial" w:cs="Arial"/>
                <w:sz w:val="20"/>
                <w:szCs w:val="20"/>
                <w:lang w:val="en-GB"/>
              </w:rPr>
              <w:t>ing system</w:t>
            </w:r>
            <w:r w:rsidRPr="0068653E">
              <w:rPr>
                <w:rFonts w:ascii="Arial" w:hAnsi="Arial" w:cs="Arial"/>
                <w:sz w:val="20"/>
                <w:szCs w:val="20"/>
                <w:lang w:val="en-GB"/>
              </w:rPr>
              <w:t>.</w:t>
            </w:r>
          </w:p>
          <w:p w:rsidR="00AE399D" w:rsidRPr="00C8401B" w:rsidRDefault="00AE399D" w:rsidP="00C11814">
            <w:pPr>
              <w:tabs>
                <w:tab w:val="left" w:pos="2820"/>
              </w:tabs>
              <w:spacing w:after="0"/>
              <w:rPr>
                <w:rFonts w:ascii="Arial" w:hAnsi="Arial" w:cs="Arial"/>
                <w:sz w:val="20"/>
                <w:szCs w:val="20"/>
                <w:lang w:val="en-GB"/>
              </w:rPr>
            </w:pPr>
            <w:r w:rsidRPr="00A8067F">
              <w:rPr>
                <w:rFonts w:ascii="Arial" w:hAnsi="Arial" w:cs="Arial"/>
                <w:sz w:val="20"/>
                <w:szCs w:val="20"/>
                <w:lang w:val="en-GB"/>
              </w:rPr>
              <w:t>Knowledge of basic concepts in the field of financial markets, banking and financial management is required and passed exam from at least one course dealing with the aforementioned areas (</w:t>
            </w:r>
            <w:r>
              <w:rPr>
                <w:rFonts w:ascii="Arial" w:hAnsi="Arial" w:cs="Arial"/>
                <w:sz w:val="20"/>
                <w:szCs w:val="20"/>
                <w:lang w:val="en-GB"/>
              </w:rPr>
              <w:t xml:space="preserve">in example: </w:t>
            </w:r>
            <w:r w:rsidRPr="00A8067F">
              <w:rPr>
                <w:rFonts w:ascii="Arial" w:hAnsi="Arial" w:cs="Arial"/>
                <w:sz w:val="20"/>
                <w:szCs w:val="20"/>
                <w:lang w:val="en-GB"/>
              </w:rPr>
              <w:t>Financial Markets, Banking, Banking and Insurance, Financial Institutions and Markets, Financial Management</w:t>
            </w:r>
            <w:r>
              <w:rPr>
                <w:rFonts w:ascii="Arial" w:hAnsi="Arial" w:cs="Arial"/>
                <w:sz w:val="20"/>
                <w:szCs w:val="20"/>
                <w:lang w:val="en-GB"/>
              </w:rPr>
              <w:t xml:space="preserve">, </w:t>
            </w:r>
            <w:r w:rsidRPr="0078746D">
              <w:rPr>
                <w:rFonts w:ascii="Arial" w:hAnsi="Arial" w:cs="Arial"/>
                <w:sz w:val="20"/>
                <w:szCs w:val="20"/>
                <w:lang w:val="en-GB"/>
              </w:rPr>
              <w:t>Stock Exchanges).</w:t>
            </w:r>
          </w:p>
        </w:tc>
      </w:tr>
      <w:tr w:rsidR="00AE399D" w:rsidRPr="00C8401B" w:rsidTr="00E82EA3">
        <w:tc>
          <w:tcPr>
            <w:tcW w:w="1912" w:type="dxa"/>
            <w:tcBorders>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E399D" w:rsidRDefault="00AE399D" w:rsidP="00C11814">
            <w:pPr>
              <w:spacing w:after="0"/>
              <w:jc w:val="both"/>
              <w:rPr>
                <w:rFonts w:ascii="Arial" w:eastAsia="Calibri" w:hAnsi="Arial" w:cs="Arial"/>
                <w:sz w:val="20"/>
                <w:szCs w:val="20"/>
                <w:lang w:val="en-GB"/>
              </w:rPr>
            </w:pPr>
            <w:r w:rsidRPr="007A685D">
              <w:rPr>
                <w:rFonts w:ascii="Arial" w:eastAsia="Calibri" w:hAnsi="Arial" w:cs="Arial"/>
                <w:sz w:val="20"/>
                <w:szCs w:val="20"/>
                <w:lang w:val="en-GB"/>
              </w:rPr>
              <w:t>Course learning outcome:</w:t>
            </w:r>
          </w:p>
          <w:p w:rsidR="00AE399D" w:rsidRDefault="00AE399D" w:rsidP="00C11814">
            <w:pPr>
              <w:spacing w:after="0"/>
              <w:jc w:val="both"/>
              <w:rPr>
                <w:rFonts w:ascii="Arial" w:eastAsia="Calibri" w:hAnsi="Arial" w:cs="Arial"/>
                <w:sz w:val="20"/>
                <w:szCs w:val="20"/>
                <w:lang w:val="en-GB"/>
              </w:rPr>
            </w:pPr>
            <w:r w:rsidRPr="00AE399D">
              <w:rPr>
                <w:rFonts w:ascii="Arial" w:eastAsia="Calibri" w:hAnsi="Arial" w:cs="Arial"/>
                <w:sz w:val="20"/>
                <w:szCs w:val="20"/>
                <w:lang w:val="en-GB"/>
              </w:rPr>
              <w:t xml:space="preserve">1. Present the types and characteristics of investment banking products and </w:t>
            </w:r>
            <w:r>
              <w:rPr>
                <w:rFonts w:ascii="Arial" w:eastAsia="Calibri" w:hAnsi="Arial" w:cs="Arial"/>
                <w:sz w:val="20"/>
                <w:szCs w:val="20"/>
                <w:lang w:val="en-GB"/>
              </w:rPr>
              <w:t xml:space="preserve">to </w:t>
            </w:r>
            <w:r w:rsidRPr="00AE399D">
              <w:rPr>
                <w:rFonts w:ascii="Arial" w:eastAsia="Calibri" w:hAnsi="Arial" w:cs="Arial"/>
                <w:sz w:val="20"/>
                <w:szCs w:val="20"/>
                <w:lang w:val="en-GB"/>
              </w:rPr>
              <w:t xml:space="preserve">establish </w:t>
            </w:r>
            <w:r>
              <w:rPr>
                <w:rFonts w:ascii="Arial" w:eastAsia="Calibri" w:hAnsi="Arial" w:cs="Arial"/>
                <w:sz w:val="20"/>
                <w:szCs w:val="20"/>
                <w:lang w:val="en-GB"/>
              </w:rPr>
              <w:t xml:space="preserve">the </w:t>
            </w:r>
            <w:r w:rsidRPr="00AE399D">
              <w:rPr>
                <w:rFonts w:ascii="Arial" w:eastAsia="Calibri" w:hAnsi="Arial" w:cs="Arial"/>
                <w:sz w:val="20"/>
                <w:szCs w:val="20"/>
                <w:lang w:val="en-GB"/>
              </w:rPr>
              <w:t>related procedures.</w:t>
            </w:r>
          </w:p>
          <w:p w:rsidR="00AE399D" w:rsidRDefault="00AE399D" w:rsidP="00C11814">
            <w:pPr>
              <w:spacing w:after="0"/>
              <w:jc w:val="both"/>
              <w:rPr>
                <w:rFonts w:ascii="Arial" w:eastAsia="Calibri" w:hAnsi="Arial" w:cs="Arial"/>
                <w:sz w:val="20"/>
                <w:szCs w:val="20"/>
                <w:lang w:val="en-GB"/>
              </w:rPr>
            </w:pPr>
          </w:p>
          <w:p w:rsidR="00AE399D" w:rsidRDefault="00AE399D" w:rsidP="00C11814">
            <w:pPr>
              <w:spacing w:after="0"/>
              <w:jc w:val="both"/>
              <w:rPr>
                <w:rFonts w:ascii="Arial" w:eastAsia="Calibri" w:hAnsi="Arial" w:cs="Arial"/>
                <w:sz w:val="20"/>
                <w:szCs w:val="20"/>
                <w:lang w:val="en-GB"/>
              </w:rPr>
            </w:pPr>
            <w:r w:rsidRPr="00380A69">
              <w:rPr>
                <w:rFonts w:ascii="Arial" w:eastAsia="Calibri" w:hAnsi="Arial" w:cs="Arial"/>
                <w:sz w:val="20"/>
                <w:szCs w:val="20"/>
                <w:lang w:val="en-GB"/>
              </w:rPr>
              <w:t xml:space="preserve">Particular </w:t>
            </w:r>
            <w:r w:rsidRPr="007A685D">
              <w:rPr>
                <w:rFonts w:ascii="Arial" w:eastAsia="Calibri" w:hAnsi="Arial" w:cs="Arial"/>
                <w:sz w:val="20"/>
                <w:szCs w:val="20"/>
                <w:lang w:val="en-GB"/>
              </w:rPr>
              <w:t>learning outcomes:</w:t>
            </w:r>
          </w:p>
          <w:p w:rsidR="00AE399D" w:rsidRPr="00AE399D" w:rsidRDefault="00AE399D" w:rsidP="00AE399D">
            <w:pPr>
              <w:spacing w:after="0"/>
              <w:jc w:val="both"/>
              <w:rPr>
                <w:rFonts w:ascii="Arial" w:eastAsia="Calibri" w:hAnsi="Arial" w:cs="Arial"/>
                <w:sz w:val="20"/>
                <w:szCs w:val="20"/>
                <w:lang w:val="en-GB"/>
              </w:rPr>
            </w:pPr>
            <w:r>
              <w:rPr>
                <w:rFonts w:ascii="Arial" w:eastAsia="Calibri" w:hAnsi="Arial" w:cs="Arial"/>
                <w:sz w:val="20"/>
                <w:szCs w:val="20"/>
                <w:lang w:val="en-GB"/>
              </w:rPr>
              <w:t>1</w:t>
            </w:r>
            <w:r w:rsidRPr="00AE399D">
              <w:rPr>
                <w:rFonts w:ascii="Arial" w:eastAsia="Calibri" w:hAnsi="Arial" w:cs="Arial"/>
                <w:sz w:val="20"/>
                <w:szCs w:val="20"/>
                <w:lang w:val="en-GB"/>
              </w:rPr>
              <w:t>. Identify key development stages and features of investment banking.</w:t>
            </w:r>
          </w:p>
          <w:p w:rsidR="00AE399D" w:rsidRPr="00AE399D" w:rsidRDefault="00AE399D" w:rsidP="00AE399D">
            <w:pPr>
              <w:spacing w:after="0"/>
              <w:jc w:val="both"/>
              <w:rPr>
                <w:rFonts w:ascii="Arial" w:eastAsia="Calibri" w:hAnsi="Arial" w:cs="Arial"/>
                <w:sz w:val="20"/>
                <w:szCs w:val="20"/>
                <w:lang w:val="en-GB"/>
              </w:rPr>
            </w:pPr>
            <w:r w:rsidRPr="00AE399D">
              <w:rPr>
                <w:rFonts w:ascii="Arial" w:eastAsia="Calibri" w:hAnsi="Arial" w:cs="Arial"/>
                <w:sz w:val="20"/>
                <w:szCs w:val="20"/>
                <w:lang w:val="en-GB"/>
              </w:rPr>
              <w:t xml:space="preserve">2. Classify </w:t>
            </w:r>
            <w:r>
              <w:rPr>
                <w:rFonts w:ascii="Arial" w:eastAsia="Calibri" w:hAnsi="Arial" w:cs="Arial"/>
                <w:sz w:val="20"/>
                <w:szCs w:val="20"/>
                <w:lang w:val="en-GB"/>
              </w:rPr>
              <w:t xml:space="preserve">the </w:t>
            </w:r>
            <w:r w:rsidRPr="00AE399D">
              <w:rPr>
                <w:rFonts w:ascii="Arial" w:eastAsia="Calibri" w:hAnsi="Arial" w:cs="Arial"/>
                <w:sz w:val="20"/>
                <w:szCs w:val="20"/>
                <w:lang w:val="en-GB"/>
              </w:rPr>
              <w:t>investment banking activities according to different criteria.</w:t>
            </w:r>
          </w:p>
          <w:p w:rsidR="00AE399D" w:rsidRPr="00AE399D" w:rsidRDefault="00AE399D" w:rsidP="00AE399D">
            <w:pPr>
              <w:spacing w:after="0"/>
              <w:jc w:val="both"/>
              <w:rPr>
                <w:rFonts w:ascii="Arial" w:eastAsia="Calibri" w:hAnsi="Arial" w:cs="Arial"/>
                <w:sz w:val="20"/>
                <w:szCs w:val="20"/>
                <w:lang w:val="en-GB"/>
              </w:rPr>
            </w:pPr>
            <w:r w:rsidRPr="00AE399D">
              <w:rPr>
                <w:rFonts w:ascii="Arial" w:eastAsia="Calibri" w:hAnsi="Arial" w:cs="Arial"/>
                <w:sz w:val="20"/>
                <w:szCs w:val="20"/>
                <w:lang w:val="en-GB"/>
              </w:rPr>
              <w:t>3. Identify the characteristics and procedures related to investment banking activities with securities.</w:t>
            </w:r>
          </w:p>
          <w:p w:rsidR="00AE399D" w:rsidRPr="00AE399D" w:rsidRDefault="00AE399D" w:rsidP="00AE399D">
            <w:pPr>
              <w:spacing w:after="0"/>
              <w:jc w:val="both"/>
              <w:rPr>
                <w:rFonts w:ascii="Arial" w:eastAsia="Calibri" w:hAnsi="Arial" w:cs="Arial"/>
                <w:sz w:val="20"/>
                <w:szCs w:val="20"/>
                <w:lang w:val="en-GB"/>
              </w:rPr>
            </w:pPr>
            <w:r w:rsidRPr="00AE399D">
              <w:rPr>
                <w:rFonts w:ascii="Arial" w:eastAsia="Calibri" w:hAnsi="Arial" w:cs="Arial"/>
                <w:sz w:val="20"/>
                <w:szCs w:val="20"/>
                <w:lang w:val="en-GB"/>
              </w:rPr>
              <w:t xml:space="preserve">4. Present </w:t>
            </w:r>
            <w:r>
              <w:rPr>
                <w:rFonts w:ascii="Arial" w:eastAsia="Calibri" w:hAnsi="Arial" w:cs="Arial"/>
                <w:sz w:val="20"/>
                <w:szCs w:val="20"/>
                <w:lang w:val="en-GB"/>
              </w:rPr>
              <w:t xml:space="preserve">the </w:t>
            </w:r>
            <w:r w:rsidRPr="00AE399D">
              <w:rPr>
                <w:rFonts w:ascii="Arial" w:eastAsia="Calibri" w:hAnsi="Arial" w:cs="Arial"/>
                <w:sz w:val="20"/>
                <w:szCs w:val="20"/>
                <w:lang w:val="en-GB"/>
              </w:rPr>
              <w:t>investment banking activities in merger and acquisition operations.</w:t>
            </w:r>
          </w:p>
          <w:p w:rsidR="00AE399D" w:rsidRPr="00C8401B" w:rsidRDefault="00AE399D" w:rsidP="00AE399D">
            <w:pPr>
              <w:spacing w:after="0"/>
              <w:jc w:val="both"/>
              <w:rPr>
                <w:rFonts w:ascii="Arial" w:hAnsi="Arial" w:cs="Arial"/>
                <w:sz w:val="20"/>
                <w:szCs w:val="20"/>
                <w:lang w:val="en-GB"/>
              </w:rPr>
            </w:pPr>
            <w:r w:rsidRPr="00AE399D">
              <w:rPr>
                <w:rFonts w:ascii="Arial" w:eastAsia="Calibri" w:hAnsi="Arial" w:cs="Arial"/>
                <w:sz w:val="20"/>
                <w:szCs w:val="20"/>
                <w:lang w:val="en-GB"/>
              </w:rPr>
              <w:t>5. Identify the features of other investment banking activities.</w:t>
            </w:r>
          </w:p>
        </w:tc>
      </w:tr>
      <w:tr w:rsidR="00AE399D" w:rsidRPr="00C8401B" w:rsidTr="00E82EA3">
        <w:tc>
          <w:tcPr>
            <w:tcW w:w="1912" w:type="dxa"/>
            <w:tcBorders>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2797"/>
              <w:gridCol w:w="683"/>
            </w:tblGrid>
            <w:tr w:rsidR="00AE399D" w:rsidRPr="0050683F" w:rsidTr="00C11814">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rsidR="00AE399D" w:rsidRPr="0050683F" w:rsidRDefault="00AE399D" w:rsidP="00C11814">
                  <w:pPr>
                    <w:spacing w:after="0" w:line="240" w:lineRule="auto"/>
                    <w:ind w:left="113" w:right="113"/>
                    <w:jc w:val="center"/>
                    <w:rPr>
                      <w:rFonts w:ascii="Arial" w:hAnsi="Arial" w:cs="Arial"/>
                      <w:sz w:val="20"/>
                      <w:szCs w:val="20"/>
                      <w:lang w:val="en-GB"/>
                    </w:rPr>
                  </w:pPr>
                  <w:r w:rsidRPr="0050683F">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AE399D" w:rsidRPr="0050683F" w:rsidRDefault="00AE399D" w:rsidP="00C11814">
                  <w:pPr>
                    <w:spacing w:after="0" w:line="240" w:lineRule="auto"/>
                    <w:jc w:val="center"/>
                    <w:rPr>
                      <w:rFonts w:ascii="Arial" w:hAnsi="Arial" w:cs="Arial"/>
                      <w:sz w:val="20"/>
                      <w:szCs w:val="20"/>
                      <w:lang w:val="en-GB"/>
                    </w:rPr>
                  </w:pPr>
                  <w:r w:rsidRPr="0050683F">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AE399D" w:rsidRPr="0050683F" w:rsidRDefault="00AE399D" w:rsidP="00C11814">
                  <w:pPr>
                    <w:spacing w:after="0" w:line="240" w:lineRule="auto"/>
                    <w:jc w:val="center"/>
                    <w:rPr>
                      <w:rFonts w:ascii="Arial" w:hAnsi="Arial" w:cs="Arial"/>
                      <w:sz w:val="20"/>
                      <w:szCs w:val="20"/>
                      <w:lang w:val="en-GB"/>
                    </w:rPr>
                  </w:pPr>
                  <w:r w:rsidRPr="0050683F">
                    <w:rPr>
                      <w:rFonts w:ascii="Arial" w:hAnsi="Arial" w:cs="Arial"/>
                      <w:sz w:val="20"/>
                      <w:szCs w:val="20"/>
                      <w:lang w:val="en-GB"/>
                    </w:rPr>
                    <w:t>Exercise</w:t>
                  </w:r>
                </w:p>
              </w:tc>
            </w:tr>
            <w:tr w:rsidR="00AE399D" w:rsidRPr="0050683F" w:rsidTr="00AE399D">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rsidR="00AE399D" w:rsidRPr="0050683F" w:rsidRDefault="00AE399D" w:rsidP="00C11814">
                  <w:pPr>
                    <w:rPr>
                      <w:rFonts w:ascii="Arial" w:hAnsi="Arial" w:cs="Arial"/>
                      <w:sz w:val="20"/>
                      <w:szCs w:val="20"/>
                      <w:lang w:val="en-GB"/>
                    </w:rPr>
                  </w:pP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C11814">
                  <w:pPr>
                    <w:jc w:val="center"/>
                    <w:rPr>
                      <w:rFonts w:ascii="Arial" w:hAnsi="Arial" w:cs="Arial"/>
                      <w:sz w:val="20"/>
                      <w:szCs w:val="20"/>
                      <w:lang w:val="en-GB"/>
                    </w:rPr>
                  </w:pPr>
                  <w:r w:rsidRPr="0050683F">
                    <w:rPr>
                      <w:rFonts w:ascii="Arial" w:hAnsi="Arial" w:cs="Arial"/>
                      <w:sz w:val="20"/>
                      <w:szCs w:val="20"/>
                      <w:lang w:val="en-GB"/>
                    </w:rPr>
                    <w:t>Topics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C11814">
                  <w:pPr>
                    <w:ind w:left="-108" w:right="-108"/>
                    <w:jc w:val="center"/>
                    <w:rPr>
                      <w:rFonts w:ascii="Arial" w:hAnsi="Arial" w:cs="Arial"/>
                      <w:sz w:val="20"/>
                      <w:szCs w:val="20"/>
                      <w:lang w:val="en-GB"/>
                    </w:rPr>
                  </w:pPr>
                  <w:r w:rsidRPr="0050683F">
                    <w:rPr>
                      <w:rFonts w:ascii="Arial" w:hAnsi="Arial" w:cs="Arial"/>
                      <w:sz w:val="18"/>
                      <w:szCs w:val="18"/>
                      <w:lang w:val="en-GB"/>
                    </w:rPr>
                    <w:t xml:space="preserve">hours </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BC69D5">
                  <w:pPr>
                    <w:spacing w:after="0" w:line="240" w:lineRule="auto"/>
                    <w:jc w:val="center"/>
                    <w:rPr>
                      <w:rFonts w:ascii="Arial" w:hAnsi="Arial" w:cs="Arial"/>
                      <w:sz w:val="20"/>
                      <w:szCs w:val="20"/>
                      <w:lang w:val="en-GB"/>
                    </w:rPr>
                  </w:pPr>
                  <w:r w:rsidRPr="0050683F">
                    <w:rPr>
                      <w:rFonts w:ascii="Arial" w:hAnsi="Arial" w:cs="Arial"/>
                      <w:sz w:val="20"/>
                      <w:szCs w:val="20"/>
                      <w:lang w:val="en-GB"/>
                    </w:rPr>
                    <w:t>Topics</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C11814">
                  <w:pPr>
                    <w:spacing w:after="0" w:line="240" w:lineRule="auto"/>
                    <w:jc w:val="center"/>
                    <w:rPr>
                      <w:rFonts w:ascii="Arial" w:hAnsi="Arial" w:cs="Arial"/>
                      <w:sz w:val="18"/>
                      <w:szCs w:val="18"/>
                      <w:lang w:val="en-GB"/>
                    </w:rPr>
                  </w:pPr>
                  <w:r w:rsidRPr="0050683F">
                    <w:rPr>
                      <w:rFonts w:ascii="Arial" w:hAnsi="Arial" w:cs="Arial"/>
                      <w:sz w:val="18"/>
                      <w:szCs w:val="18"/>
                      <w:lang w:val="en-GB"/>
                    </w:rPr>
                    <w:t>hours</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Investment banking: conceptual definition, content and development. Other concepts of banking business.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1C5793" w:rsidP="004879EB">
                  <w:pPr>
                    <w:spacing w:line="240" w:lineRule="auto"/>
                    <w:rPr>
                      <w:rFonts w:ascii="Arial" w:hAnsi="Arial" w:cs="Arial"/>
                      <w:sz w:val="20"/>
                      <w:szCs w:val="20"/>
                      <w:lang w:val="en-GB"/>
                    </w:rPr>
                  </w:pPr>
                  <w:r w:rsidRPr="001C5793">
                    <w:rPr>
                      <w:rFonts w:ascii="Arial" w:hAnsi="Arial" w:cs="Arial"/>
                      <w:sz w:val="20"/>
                      <w:szCs w:val="20"/>
                      <w:lang w:val="en-GB"/>
                    </w:rPr>
                    <w:t>Investment banking: importance and domination in the financial system.</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Investment banking users and providers.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sidRPr="00A13E1D">
                    <w:rPr>
                      <w:rFonts w:ascii="Arial" w:hAnsi="Arial" w:cs="Arial"/>
                      <w:sz w:val="20"/>
                      <w:szCs w:val="20"/>
                      <w:lang w:val="en-GB"/>
                    </w:rPr>
                    <w:t xml:space="preserve">Overview of </w:t>
                  </w:r>
                  <w:r>
                    <w:rPr>
                      <w:rFonts w:ascii="Arial" w:hAnsi="Arial" w:cs="Arial"/>
                      <w:sz w:val="20"/>
                      <w:szCs w:val="20"/>
                      <w:lang w:val="en-GB"/>
                    </w:rPr>
                    <w:t>i</w:t>
                  </w:r>
                  <w:r w:rsidRPr="00A13E1D">
                    <w:rPr>
                      <w:rFonts w:ascii="Arial" w:hAnsi="Arial" w:cs="Arial"/>
                      <w:sz w:val="20"/>
                      <w:szCs w:val="20"/>
                      <w:lang w:val="en-GB"/>
                    </w:rPr>
                    <w:t xml:space="preserve">nvestment </w:t>
                  </w:r>
                  <w:r>
                    <w:rPr>
                      <w:rFonts w:ascii="Arial" w:hAnsi="Arial" w:cs="Arial"/>
                      <w:sz w:val="20"/>
                      <w:szCs w:val="20"/>
                      <w:lang w:val="en-GB"/>
                    </w:rPr>
                    <w:t>b</w:t>
                  </w:r>
                  <w:r w:rsidRPr="00A13E1D">
                    <w:rPr>
                      <w:rFonts w:ascii="Arial" w:hAnsi="Arial" w:cs="Arial"/>
                      <w:sz w:val="20"/>
                      <w:szCs w:val="20"/>
                      <w:lang w:val="en-GB"/>
                    </w:rPr>
                    <w:t xml:space="preserve">anking </w:t>
                  </w:r>
                  <w:r>
                    <w:rPr>
                      <w:rFonts w:ascii="Arial" w:hAnsi="Arial" w:cs="Arial"/>
                      <w:sz w:val="20"/>
                      <w:szCs w:val="20"/>
                      <w:lang w:val="en-GB"/>
                    </w:rPr>
                    <w:t>in d</w:t>
                  </w:r>
                  <w:r w:rsidRPr="00A13E1D">
                    <w:rPr>
                      <w:rFonts w:ascii="Arial" w:hAnsi="Arial" w:cs="Arial"/>
                      <w:sz w:val="20"/>
                      <w:szCs w:val="20"/>
                      <w:lang w:val="en-GB"/>
                    </w:rPr>
                    <w:t xml:space="preserve">eveloped </w:t>
                  </w:r>
                  <w:r>
                    <w:rPr>
                      <w:rFonts w:ascii="Arial" w:hAnsi="Arial" w:cs="Arial"/>
                      <w:sz w:val="20"/>
                      <w:szCs w:val="20"/>
                      <w:lang w:val="en-GB"/>
                    </w:rPr>
                    <w:t>f</w:t>
                  </w:r>
                  <w:r w:rsidRPr="00A13E1D">
                    <w:rPr>
                      <w:rFonts w:ascii="Arial" w:hAnsi="Arial" w:cs="Arial"/>
                      <w:sz w:val="20"/>
                      <w:szCs w:val="20"/>
                      <w:lang w:val="en-GB"/>
                    </w:rPr>
                    <w:t xml:space="preserve">inancial </w:t>
                  </w:r>
                  <w:r>
                    <w:rPr>
                      <w:rFonts w:ascii="Arial" w:hAnsi="Arial" w:cs="Arial"/>
                      <w:sz w:val="20"/>
                      <w:szCs w:val="20"/>
                      <w:lang w:val="en-GB"/>
                    </w:rPr>
                    <w:t>s</w:t>
                  </w:r>
                  <w:r w:rsidRPr="00A13E1D">
                    <w:rPr>
                      <w:rFonts w:ascii="Arial" w:hAnsi="Arial" w:cs="Arial"/>
                      <w:sz w:val="20"/>
                      <w:szCs w:val="20"/>
                      <w:lang w:val="en-GB"/>
                    </w:rPr>
                    <w:t>ystems.</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3</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Classification of investment banking activities. Investment banking functions.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I</w:t>
                  </w:r>
                  <w:r w:rsidR="00A13E1D">
                    <w:rPr>
                      <w:rFonts w:ascii="Arial" w:hAnsi="Arial" w:cs="Arial"/>
                      <w:sz w:val="20"/>
                      <w:szCs w:val="20"/>
                      <w:lang w:val="en-GB"/>
                    </w:rPr>
                    <w:t>nvestment banking in the Republic of Croatia</w:t>
                  </w:r>
                  <w:r w:rsidRPr="0050683F">
                    <w:rPr>
                      <w:rFonts w:ascii="Arial" w:hAnsi="Arial" w:cs="Arial"/>
                      <w:sz w:val="20"/>
                      <w:szCs w:val="20"/>
                      <w:lang w:val="en-GB"/>
                    </w:rPr>
                    <w:t xml:space="preserve">: </w:t>
                  </w:r>
                  <w:r w:rsidR="00A13E1D">
                    <w:rPr>
                      <w:rFonts w:ascii="Arial" w:hAnsi="Arial" w:cs="Arial"/>
                      <w:sz w:val="20"/>
                      <w:szCs w:val="20"/>
                      <w:lang w:val="en-GB"/>
                    </w:rPr>
                    <w:t>development and services</w:t>
                  </w:r>
                  <w:r w:rsidRPr="0050683F">
                    <w:rPr>
                      <w:rFonts w:ascii="Arial" w:hAnsi="Arial" w:cs="Arial"/>
                      <w:sz w:val="20"/>
                      <w:szCs w:val="20"/>
                      <w:lang w:val="en-GB"/>
                    </w:rPr>
                    <w:t>.</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4</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Legislative and institutional framework for investment banking.</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sidRPr="0050683F">
                    <w:rPr>
                      <w:rFonts w:ascii="Arial" w:hAnsi="Arial" w:cs="Arial"/>
                      <w:sz w:val="20"/>
                      <w:szCs w:val="20"/>
                      <w:lang w:val="en-GB"/>
                    </w:rPr>
                    <w:t>I</w:t>
                  </w:r>
                  <w:r>
                    <w:rPr>
                      <w:rFonts w:ascii="Arial" w:hAnsi="Arial" w:cs="Arial"/>
                      <w:sz w:val="20"/>
                      <w:szCs w:val="20"/>
                      <w:lang w:val="en-GB"/>
                    </w:rPr>
                    <w:t>nvestment banking in the Republic of Croatia</w:t>
                  </w:r>
                  <w:r w:rsidRPr="0050683F">
                    <w:rPr>
                      <w:rFonts w:ascii="Arial" w:hAnsi="Arial" w:cs="Arial"/>
                      <w:sz w:val="20"/>
                      <w:szCs w:val="20"/>
                      <w:lang w:val="en-GB"/>
                    </w:rPr>
                    <w:t xml:space="preserve">: </w:t>
                  </w:r>
                  <w:r>
                    <w:rPr>
                      <w:rFonts w:ascii="Arial" w:hAnsi="Arial" w:cs="Arial"/>
                      <w:sz w:val="20"/>
                      <w:szCs w:val="20"/>
                      <w:lang w:val="en-GB"/>
                    </w:rPr>
                    <w:t>regulatory framework</w:t>
                  </w:r>
                  <w:r w:rsidR="00AE399D" w:rsidRPr="0050683F">
                    <w:rPr>
                      <w:rFonts w:ascii="Arial" w:hAnsi="Arial" w:cs="Arial"/>
                      <w:sz w:val="20"/>
                      <w:szCs w:val="20"/>
                      <w:lang w:val="en-GB"/>
                    </w:rPr>
                    <w:t>.</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lastRenderedPageBreak/>
                    <w:t>5</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AE399D" w:rsidP="004879EB">
                  <w:pPr>
                    <w:spacing w:line="240" w:lineRule="auto"/>
                    <w:rPr>
                      <w:rFonts w:ascii="Arial" w:hAnsi="Arial" w:cs="Arial"/>
                      <w:sz w:val="20"/>
                      <w:szCs w:val="20"/>
                      <w:lang w:val="en-GB"/>
                    </w:rPr>
                  </w:pPr>
                  <w:r w:rsidRPr="0050683F">
                    <w:rPr>
                      <w:rFonts w:ascii="Arial" w:hAnsi="Arial" w:cs="Arial"/>
                      <w:sz w:val="20"/>
                      <w:szCs w:val="20"/>
                      <w:lang w:val="en-GB"/>
                    </w:rPr>
                    <w:t xml:space="preserve">Securities </w:t>
                  </w:r>
                  <w:r w:rsidR="004879EB" w:rsidRPr="0050683F">
                    <w:rPr>
                      <w:rFonts w:ascii="Arial" w:hAnsi="Arial" w:cs="Arial"/>
                      <w:sz w:val="20"/>
                      <w:szCs w:val="20"/>
                      <w:lang w:val="en-GB"/>
                    </w:rPr>
                    <w:t>activities</w:t>
                  </w:r>
                  <w:r w:rsidRPr="0050683F">
                    <w:rPr>
                      <w:rFonts w:ascii="Arial" w:hAnsi="Arial" w:cs="Arial"/>
                      <w:sz w:val="20"/>
                      <w:szCs w:val="20"/>
                      <w:lang w:val="en-GB"/>
                    </w:rPr>
                    <w:t xml:space="preserve"> in primary financial markets: creating, </w:t>
                  </w:r>
                  <w:r w:rsidR="0050683F" w:rsidRPr="004879EB">
                    <w:rPr>
                      <w:rFonts w:ascii="Arial" w:hAnsi="Arial" w:cs="Arial"/>
                      <w:sz w:val="20"/>
                      <w:szCs w:val="20"/>
                      <w:lang w:val="en-GB"/>
                    </w:rPr>
                    <w:t>underwriting</w:t>
                  </w:r>
                  <w:r w:rsidRPr="0050683F">
                    <w:rPr>
                      <w:rFonts w:ascii="Arial" w:hAnsi="Arial" w:cs="Arial"/>
                      <w:sz w:val="20"/>
                      <w:szCs w:val="20"/>
                      <w:lang w:val="en-GB"/>
                    </w:rPr>
                    <w:t xml:space="preserve"> and distribution of new securities issues.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Case study: from creation to distribution of new securities issues</w:t>
                  </w:r>
                  <w:r w:rsidR="00AE399D" w:rsidRPr="0050683F">
                    <w:rPr>
                      <w:rFonts w:ascii="Arial" w:hAnsi="Arial" w:cs="Arial"/>
                      <w:sz w:val="20"/>
                      <w:szCs w:val="20"/>
                      <w:lang w:val="en-GB"/>
                    </w:rPr>
                    <w:t>.</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6</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0683F" w:rsidP="004879EB">
                  <w:pPr>
                    <w:tabs>
                      <w:tab w:val="left" w:pos="2820"/>
                    </w:tabs>
                    <w:spacing w:line="240" w:lineRule="auto"/>
                    <w:rPr>
                      <w:rFonts w:ascii="Arial" w:hAnsi="Arial" w:cs="Arial"/>
                      <w:sz w:val="20"/>
                      <w:szCs w:val="20"/>
                      <w:lang w:val="en-GB"/>
                    </w:rPr>
                  </w:pPr>
                  <w:r w:rsidRPr="0050683F">
                    <w:rPr>
                      <w:rFonts w:ascii="Arial" w:hAnsi="Arial" w:cs="Arial"/>
                      <w:sz w:val="20"/>
                      <w:szCs w:val="20"/>
                      <w:lang w:val="en-GB"/>
                    </w:rPr>
                    <w:t xml:space="preserve">Specificities of securities issue during initial public share </w:t>
                  </w:r>
                  <w:r w:rsidR="004879EB" w:rsidRPr="0050683F">
                    <w:rPr>
                      <w:rFonts w:ascii="Arial" w:hAnsi="Arial" w:cs="Arial"/>
                      <w:sz w:val="20"/>
                      <w:szCs w:val="20"/>
                      <w:lang w:val="en-GB"/>
                    </w:rPr>
                    <w:t>offering.</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Case study: Initial public offering. </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7</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0683F" w:rsidP="004879EB">
                  <w:pPr>
                    <w:tabs>
                      <w:tab w:val="left" w:pos="2820"/>
                    </w:tabs>
                    <w:spacing w:line="240" w:lineRule="auto"/>
                    <w:rPr>
                      <w:rFonts w:ascii="Arial" w:hAnsi="Arial" w:cs="Arial"/>
                      <w:sz w:val="20"/>
                      <w:szCs w:val="20"/>
                      <w:lang w:val="en-GB"/>
                    </w:rPr>
                  </w:pPr>
                  <w:r w:rsidRPr="004879EB">
                    <w:rPr>
                      <w:rFonts w:ascii="Arial" w:hAnsi="Arial" w:cs="Arial"/>
                      <w:sz w:val="20"/>
                      <w:szCs w:val="20"/>
                      <w:lang w:val="en-GB"/>
                    </w:rPr>
                    <w:t xml:space="preserve">Specificities of securities issue </w:t>
                  </w:r>
                  <w:r w:rsidR="004879EB">
                    <w:rPr>
                      <w:rFonts w:ascii="Arial" w:hAnsi="Arial" w:cs="Arial"/>
                      <w:sz w:val="20"/>
                      <w:szCs w:val="20"/>
                      <w:lang w:val="en-GB"/>
                    </w:rPr>
                    <w:t>in</w:t>
                  </w:r>
                  <w:r w:rsidRPr="004879EB">
                    <w:rPr>
                      <w:rFonts w:ascii="Arial" w:hAnsi="Arial" w:cs="Arial"/>
                      <w:sz w:val="20"/>
                      <w:szCs w:val="20"/>
                      <w:lang w:val="en-GB"/>
                    </w:rPr>
                    <w:t xml:space="preserve"> asset securitization</w:t>
                  </w:r>
                  <w:r w:rsidRPr="0050683F">
                    <w:rPr>
                      <w:rFonts w:ascii="Arial" w:hAnsi="Arial" w:cs="Arial"/>
                      <w:sz w:val="20"/>
                      <w:szCs w:val="20"/>
                      <w:lang w:val="en-GB"/>
                    </w:rPr>
                    <w:t>.</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Case study: The role of investment banks in </w:t>
                  </w:r>
                  <w:r w:rsidRPr="004879EB">
                    <w:rPr>
                      <w:rFonts w:ascii="Arial" w:hAnsi="Arial" w:cs="Arial"/>
                      <w:sz w:val="20"/>
                      <w:szCs w:val="20"/>
                      <w:lang w:val="en-GB"/>
                    </w:rPr>
                    <w:t>asset securitization.</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8</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0683F" w:rsidP="004879EB">
                  <w:pPr>
                    <w:tabs>
                      <w:tab w:val="left" w:pos="2820"/>
                    </w:tabs>
                    <w:spacing w:line="240" w:lineRule="auto"/>
                    <w:rPr>
                      <w:rFonts w:ascii="Arial" w:hAnsi="Arial" w:cs="Arial"/>
                      <w:sz w:val="20"/>
                      <w:szCs w:val="20"/>
                      <w:lang w:val="en-GB"/>
                    </w:rPr>
                  </w:pPr>
                  <w:r w:rsidRPr="0050683F">
                    <w:rPr>
                      <w:rFonts w:ascii="Arial" w:hAnsi="Arial" w:cs="Arial"/>
                      <w:sz w:val="20"/>
                      <w:szCs w:val="20"/>
                      <w:lang w:val="en-GB"/>
                    </w:rPr>
                    <w:t>Securities activities in secondary financial markets: Trading, Investing, Creating and Maintaining a Market. Portfolio Management and Investment Consulting.</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sidRPr="0050683F">
                    <w:rPr>
                      <w:rFonts w:ascii="Arial" w:hAnsi="Arial" w:cs="Arial"/>
                      <w:sz w:val="20"/>
                      <w:szCs w:val="20"/>
                      <w:lang w:val="en-GB"/>
                    </w:rPr>
                    <w:t xml:space="preserve">Securities activities in secondary financial markets </w:t>
                  </w:r>
                  <w:r>
                    <w:rPr>
                      <w:rFonts w:ascii="Arial" w:hAnsi="Arial" w:cs="Arial"/>
                      <w:sz w:val="20"/>
                      <w:szCs w:val="20"/>
                      <w:lang w:val="en-GB"/>
                    </w:rPr>
                    <w:t>- example</w:t>
                  </w:r>
                  <w:r w:rsidR="00AE399D" w:rsidRPr="0050683F">
                    <w:rPr>
                      <w:rFonts w:ascii="Arial" w:hAnsi="Arial" w:cs="Arial"/>
                      <w:sz w:val="20"/>
                      <w:szCs w:val="20"/>
                      <w:lang w:val="en-GB"/>
                    </w:rPr>
                    <w:t>.</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9</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0683F" w:rsidP="004879EB">
                  <w:pPr>
                    <w:tabs>
                      <w:tab w:val="left" w:pos="2820"/>
                    </w:tabs>
                    <w:spacing w:line="240" w:lineRule="auto"/>
                    <w:rPr>
                      <w:rFonts w:ascii="Arial" w:hAnsi="Arial" w:cs="Arial"/>
                      <w:sz w:val="20"/>
                      <w:szCs w:val="20"/>
                      <w:lang w:val="en-GB"/>
                    </w:rPr>
                  </w:pPr>
                  <w:r w:rsidRPr="0050683F">
                    <w:rPr>
                      <w:rFonts w:ascii="Arial" w:hAnsi="Arial" w:cs="Arial"/>
                      <w:sz w:val="20"/>
                      <w:szCs w:val="20"/>
                      <w:lang w:val="en-GB"/>
                    </w:rPr>
                    <w:t xml:space="preserve">Organization activities, consulting, and merger and acquisition financing. Determining company value. </w:t>
                  </w:r>
                  <w:r w:rsidRPr="004879EB">
                    <w:rPr>
                      <w:rFonts w:ascii="Arial" w:hAnsi="Arial" w:cs="Arial"/>
                      <w:sz w:val="20"/>
                      <w:szCs w:val="20"/>
                      <w:lang w:val="en-GB"/>
                    </w:rPr>
                    <w:t>In-depth analysis</w:t>
                  </w:r>
                  <w:r w:rsidRPr="0050683F">
                    <w:rPr>
                      <w:rFonts w:ascii="Arial" w:hAnsi="Arial" w:cs="Arial"/>
                      <w:sz w:val="20"/>
                      <w:szCs w:val="20"/>
                      <w:lang w:val="en-GB"/>
                    </w:rPr>
                    <w:t xml:space="preserve"> of business.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Determinants of (un)successful </w:t>
                  </w:r>
                  <w:r w:rsidRPr="0050683F">
                    <w:rPr>
                      <w:rFonts w:ascii="Arial" w:hAnsi="Arial" w:cs="Arial"/>
                      <w:sz w:val="20"/>
                      <w:szCs w:val="20"/>
                      <w:lang w:val="en-GB"/>
                    </w:rPr>
                    <w:t>merger</w:t>
                  </w:r>
                  <w:r>
                    <w:rPr>
                      <w:rFonts w:ascii="Arial" w:hAnsi="Arial" w:cs="Arial"/>
                      <w:sz w:val="20"/>
                      <w:szCs w:val="20"/>
                      <w:lang w:val="en-GB"/>
                    </w:rPr>
                    <w:t>s</w:t>
                  </w:r>
                  <w:r w:rsidRPr="0050683F">
                    <w:rPr>
                      <w:rFonts w:ascii="Arial" w:hAnsi="Arial" w:cs="Arial"/>
                      <w:sz w:val="20"/>
                      <w:szCs w:val="20"/>
                      <w:lang w:val="en-GB"/>
                    </w:rPr>
                    <w:t xml:space="preserve"> and acquisition</w:t>
                  </w:r>
                  <w:r>
                    <w:rPr>
                      <w:rFonts w:ascii="Arial" w:hAnsi="Arial" w:cs="Arial"/>
                      <w:sz w:val="20"/>
                      <w:szCs w:val="20"/>
                      <w:lang w:val="en-GB"/>
                    </w:rPr>
                    <w:t>s: overview of empirical conclusions.</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10</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0683F" w:rsidP="004879EB">
                  <w:pPr>
                    <w:tabs>
                      <w:tab w:val="left" w:pos="2820"/>
                    </w:tabs>
                    <w:spacing w:line="240" w:lineRule="auto"/>
                    <w:rPr>
                      <w:rFonts w:ascii="Arial" w:hAnsi="Arial" w:cs="Arial"/>
                      <w:sz w:val="20"/>
                      <w:szCs w:val="20"/>
                      <w:lang w:val="en-GB"/>
                    </w:rPr>
                  </w:pPr>
                  <w:r w:rsidRPr="0050683F">
                    <w:rPr>
                      <w:rFonts w:ascii="Arial" w:hAnsi="Arial" w:cs="Arial"/>
                      <w:sz w:val="20"/>
                      <w:szCs w:val="20"/>
                      <w:lang w:val="en-GB"/>
                    </w:rPr>
                    <w:t xml:space="preserve">Other aspects of merger and </w:t>
                  </w:r>
                  <w:r>
                    <w:rPr>
                      <w:rFonts w:ascii="Arial" w:hAnsi="Arial" w:cs="Arial"/>
                      <w:sz w:val="20"/>
                      <w:szCs w:val="20"/>
                      <w:lang w:val="en-GB"/>
                    </w:rPr>
                    <w:t>acquisition</w:t>
                  </w:r>
                  <w:r w:rsidRPr="0050683F">
                    <w:rPr>
                      <w:rFonts w:ascii="Arial" w:hAnsi="Arial" w:cs="Arial"/>
                      <w:sz w:val="20"/>
                      <w:szCs w:val="20"/>
                      <w:lang w:val="en-GB"/>
                    </w:rPr>
                    <w:t xml:space="preserve"> operations. </w:t>
                  </w:r>
                  <w:r>
                    <w:rPr>
                      <w:rFonts w:ascii="Arial" w:hAnsi="Arial" w:cs="Arial"/>
                      <w:sz w:val="20"/>
                      <w:szCs w:val="20"/>
                      <w:lang w:val="en-GB"/>
                    </w:rPr>
                    <w:t>R</w:t>
                  </w:r>
                  <w:r w:rsidRPr="0050683F">
                    <w:rPr>
                      <w:rFonts w:ascii="Arial" w:hAnsi="Arial" w:cs="Arial"/>
                      <w:sz w:val="20"/>
                      <w:szCs w:val="20"/>
                      <w:lang w:val="en-GB"/>
                    </w:rPr>
                    <w:t>egulatory framework</w:t>
                  </w:r>
                  <w:r>
                    <w:rPr>
                      <w:rFonts w:ascii="Arial" w:hAnsi="Arial" w:cs="Arial"/>
                      <w:sz w:val="20"/>
                      <w:szCs w:val="20"/>
                      <w:lang w:val="en-GB"/>
                    </w:rPr>
                    <w:t xml:space="preserve"> of M&amp;A</w:t>
                  </w:r>
                  <w:r w:rsidRPr="0050683F">
                    <w:rPr>
                      <w:rFonts w:ascii="Arial" w:hAnsi="Arial" w:cs="Arial"/>
                      <w:sz w:val="20"/>
                      <w:szCs w:val="20"/>
                      <w:lang w:val="en-GB"/>
                    </w:rPr>
                    <w:t>. Success</w:t>
                  </w:r>
                  <w:r w:rsidR="00560AE8">
                    <w:rPr>
                      <w:rFonts w:ascii="Arial" w:hAnsi="Arial" w:cs="Arial"/>
                      <w:sz w:val="20"/>
                      <w:szCs w:val="20"/>
                      <w:lang w:val="en-GB"/>
                    </w:rPr>
                    <w:t xml:space="preserve"> </w:t>
                  </w:r>
                  <w:r w:rsidRPr="0050683F">
                    <w:rPr>
                      <w:rFonts w:ascii="Arial" w:hAnsi="Arial" w:cs="Arial"/>
                      <w:sz w:val="20"/>
                      <w:szCs w:val="20"/>
                      <w:lang w:val="en-GB"/>
                    </w:rPr>
                    <w:t xml:space="preserve">of business combinations. </w:t>
                  </w:r>
                  <w:r w:rsidR="00560AE8">
                    <w:rPr>
                      <w:rFonts w:ascii="Arial" w:hAnsi="Arial" w:cs="Arial"/>
                      <w:sz w:val="20"/>
                      <w:szCs w:val="20"/>
                      <w:lang w:val="en-GB"/>
                    </w:rPr>
                    <w:t>P</w:t>
                  </w:r>
                  <w:r w:rsidR="00560AE8" w:rsidRPr="0050683F">
                    <w:rPr>
                      <w:rFonts w:ascii="Arial" w:hAnsi="Arial" w:cs="Arial"/>
                      <w:sz w:val="20"/>
                      <w:szCs w:val="20"/>
                      <w:lang w:val="en-GB"/>
                    </w:rPr>
                    <w:t>rotection</w:t>
                  </w:r>
                  <w:r w:rsidRPr="0050683F">
                    <w:rPr>
                      <w:rFonts w:ascii="Arial" w:hAnsi="Arial" w:cs="Arial"/>
                      <w:sz w:val="20"/>
                      <w:szCs w:val="20"/>
                      <w:lang w:val="en-GB"/>
                    </w:rPr>
                    <w:t xml:space="preserve"> </w:t>
                  </w:r>
                  <w:r w:rsidR="00560AE8">
                    <w:rPr>
                      <w:rFonts w:ascii="Arial" w:hAnsi="Arial" w:cs="Arial"/>
                      <w:sz w:val="20"/>
                      <w:szCs w:val="20"/>
                      <w:lang w:val="en-GB"/>
                    </w:rPr>
                    <w:t>from</w:t>
                  </w:r>
                  <w:r w:rsidRPr="0050683F">
                    <w:rPr>
                      <w:rFonts w:ascii="Arial" w:hAnsi="Arial" w:cs="Arial"/>
                      <w:sz w:val="20"/>
                      <w:szCs w:val="20"/>
                      <w:lang w:val="en-GB"/>
                    </w:rPr>
                    <w:t xml:space="preserve"> hostile </w:t>
                  </w:r>
                  <w:r w:rsidR="00560AE8">
                    <w:rPr>
                      <w:rFonts w:ascii="Arial" w:hAnsi="Arial" w:cs="Arial"/>
                      <w:sz w:val="20"/>
                      <w:szCs w:val="20"/>
                      <w:lang w:val="en-GB"/>
                    </w:rPr>
                    <w:t>acquisitions</w:t>
                  </w:r>
                  <w:r w:rsidRPr="0050683F">
                    <w:rPr>
                      <w:rFonts w:ascii="Arial" w:hAnsi="Arial" w:cs="Arial"/>
                      <w:sz w:val="20"/>
                      <w:szCs w:val="20"/>
                      <w:lang w:val="en-GB"/>
                    </w:rPr>
                    <w:t>.</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Case study: evaluation of business combinations success. P</w:t>
                  </w:r>
                  <w:r w:rsidRPr="0050683F">
                    <w:rPr>
                      <w:rFonts w:ascii="Arial" w:hAnsi="Arial" w:cs="Arial"/>
                      <w:sz w:val="20"/>
                      <w:szCs w:val="20"/>
                      <w:lang w:val="en-GB"/>
                    </w:rPr>
                    <w:t xml:space="preserve">rotection </w:t>
                  </w:r>
                  <w:r>
                    <w:rPr>
                      <w:rFonts w:ascii="Arial" w:hAnsi="Arial" w:cs="Arial"/>
                      <w:sz w:val="20"/>
                      <w:szCs w:val="20"/>
                      <w:lang w:val="en-GB"/>
                    </w:rPr>
                    <w:t>from</w:t>
                  </w:r>
                  <w:r w:rsidRPr="0050683F">
                    <w:rPr>
                      <w:rFonts w:ascii="Arial" w:hAnsi="Arial" w:cs="Arial"/>
                      <w:sz w:val="20"/>
                      <w:szCs w:val="20"/>
                      <w:lang w:val="en-GB"/>
                    </w:rPr>
                    <w:t xml:space="preserve"> hostile </w:t>
                  </w:r>
                  <w:r>
                    <w:rPr>
                      <w:rFonts w:ascii="Arial" w:hAnsi="Arial" w:cs="Arial"/>
                      <w:sz w:val="20"/>
                      <w:szCs w:val="20"/>
                      <w:lang w:val="en-GB"/>
                    </w:rPr>
                    <w:t>acquisitions</w:t>
                  </w:r>
                  <w:r w:rsidRPr="0050683F">
                    <w:rPr>
                      <w:rFonts w:ascii="Arial" w:hAnsi="Arial" w:cs="Arial"/>
                      <w:sz w:val="20"/>
                      <w:szCs w:val="20"/>
                      <w:lang w:val="en-GB"/>
                    </w:rPr>
                    <w:t>.</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11</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560AE8" w:rsidP="004879EB">
                  <w:pPr>
                    <w:tabs>
                      <w:tab w:val="left" w:pos="2820"/>
                    </w:tabs>
                    <w:spacing w:line="240" w:lineRule="auto"/>
                    <w:rPr>
                      <w:rFonts w:ascii="Arial" w:hAnsi="Arial" w:cs="Arial"/>
                      <w:sz w:val="20"/>
                      <w:szCs w:val="20"/>
                      <w:lang w:val="en-GB"/>
                    </w:rPr>
                  </w:pPr>
                  <w:r>
                    <w:rPr>
                      <w:rFonts w:ascii="Arial" w:hAnsi="Arial" w:cs="Arial"/>
                      <w:sz w:val="20"/>
                      <w:szCs w:val="20"/>
                      <w:lang w:val="en-GB"/>
                    </w:rPr>
                    <w:t xml:space="preserve">Activities in </w:t>
                  </w:r>
                  <w:r w:rsidR="00AE399D" w:rsidRPr="0050683F">
                    <w:rPr>
                      <w:rFonts w:ascii="Arial" w:hAnsi="Arial" w:cs="Arial"/>
                      <w:sz w:val="20"/>
                      <w:szCs w:val="20"/>
                      <w:lang w:val="en-GB"/>
                    </w:rPr>
                    <w:t xml:space="preserve">venture </w:t>
                  </w:r>
                  <w:r>
                    <w:rPr>
                      <w:rFonts w:ascii="Arial" w:hAnsi="Arial" w:cs="Arial"/>
                      <w:sz w:val="20"/>
                      <w:szCs w:val="20"/>
                      <w:lang w:val="en-GB"/>
                    </w:rPr>
                    <w:t>capital markets</w:t>
                  </w:r>
                  <w:r w:rsidR="00AE399D" w:rsidRPr="0050683F">
                    <w:rPr>
                      <w:rFonts w:ascii="Arial" w:hAnsi="Arial" w:cs="Arial"/>
                      <w:sz w:val="20"/>
                      <w:szCs w:val="20"/>
                      <w:lang w:val="en-GB"/>
                    </w:rPr>
                    <w:t>.</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Case study: Investment banks interventions in venture capital markets. </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12</w:t>
                  </w:r>
                </w:p>
              </w:tc>
              <w:tc>
                <w:tcPr>
                  <w:tcW w:w="2946" w:type="dxa"/>
                  <w:tcBorders>
                    <w:top w:val="single" w:sz="4" w:space="0" w:color="auto"/>
                    <w:left w:val="single" w:sz="18" w:space="0" w:color="auto"/>
                    <w:bottom w:val="single" w:sz="4" w:space="0" w:color="auto"/>
                    <w:right w:val="single" w:sz="4" w:space="0" w:color="auto"/>
                  </w:tcBorders>
                  <w:vAlign w:val="center"/>
                </w:tcPr>
                <w:p w:rsidR="00A13E1D" w:rsidRDefault="00560AE8" w:rsidP="004879EB">
                  <w:pPr>
                    <w:tabs>
                      <w:tab w:val="left" w:pos="2820"/>
                    </w:tabs>
                    <w:spacing w:after="0" w:line="240" w:lineRule="auto"/>
                    <w:rPr>
                      <w:rFonts w:ascii="Arial" w:hAnsi="Arial" w:cs="Arial"/>
                      <w:sz w:val="20"/>
                      <w:szCs w:val="20"/>
                      <w:lang w:val="en-GB"/>
                    </w:rPr>
                  </w:pPr>
                  <w:r>
                    <w:rPr>
                      <w:rFonts w:ascii="Arial" w:hAnsi="Arial" w:cs="Arial"/>
                      <w:sz w:val="20"/>
                      <w:szCs w:val="20"/>
                      <w:lang w:val="en-GB"/>
                    </w:rPr>
                    <w:t>Financial e</w:t>
                  </w:r>
                  <w:r w:rsidRPr="00560AE8">
                    <w:rPr>
                      <w:rFonts w:ascii="Arial" w:hAnsi="Arial" w:cs="Arial"/>
                      <w:sz w:val="20"/>
                      <w:szCs w:val="20"/>
                      <w:lang w:val="en-GB"/>
                    </w:rPr>
                    <w:t xml:space="preserve">ngineering in </w:t>
                  </w:r>
                  <w:r>
                    <w:rPr>
                      <w:rFonts w:ascii="Arial" w:hAnsi="Arial" w:cs="Arial"/>
                      <w:sz w:val="20"/>
                      <w:szCs w:val="20"/>
                      <w:lang w:val="en-GB"/>
                    </w:rPr>
                    <w:t>i</w:t>
                  </w:r>
                  <w:r w:rsidRPr="00560AE8">
                    <w:rPr>
                      <w:rFonts w:ascii="Arial" w:hAnsi="Arial" w:cs="Arial"/>
                      <w:sz w:val="20"/>
                      <w:szCs w:val="20"/>
                      <w:lang w:val="en-GB"/>
                    </w:rPr>
                    <w:t xml:space="preserve">nvestment </w:t>
                  </w:r>
                  <w:r>
                    <w:rPr>
                      <w:rFonts w:ascii="Arial" w:hAnsi="Arial" w:cs="Arial"/>
                      <w:sz w:val="20"/>
                      <w:szCs w:val="20"/>
                      <w:lang w:val="en-GB"/>
                    </w:rPr>
                    <w:t>b</w:t>
                  </w:r>
                  <w:r w:rsidR="00925463">
                    <w:rPr>
                      <w:rFonts w:ascii="Arial" w:hAnsi="Arial" w:cs="Arial"/>
                      <w:sz w:val="20"/>
                      <w:szCs w:val="20"/>
                      <w:lang w:val="en-GB"/>
                    </w:rPr>
                    <w:t>anking: s</w:t>
                  </w:r>
                  <w:r w:rsidRPr="00560AE8">
                    <w:rPr>
                      <w:rFonts w:ascii="Arial" w:hAnsi="Arial" w:cs="Arial"/>
                      <w:sz w:val="20"/>
                      <w:szCs w:val="20"/>
                      <w:lang w:val="en-GB"/>
                    </w:rPr>
                    <w:t>tructur</w:t>
                  </w:r>
                  <w:r w:rsidR="00925463">
                    <w:rPr>
                      <w:rFonts w:ascii="Arial" w:hAnsi="Arial" w:cs="Arial"/>
                      <w:sz w:val="20"/>
                      <w:szCs w:val="20"/>
                      <w:lang w:val="en-GB"/>
                    </w:rPr>
                    <w:t>ed</w:t>
                  </w:r>
                  <w:r w:rsidRPr="00560AE8">
                    <w:rPr>
                      <w:rFonts w:ascii="Arial" w:hAnsi="Arial" w:cs="Arial"/>
                      <w:sz w:val="20"/>
                      <w:szCs w:val="20"/>
                      <w:lang w:val="en-GB"/>
                    </w:rPr>
                    <w:t xml:space="preserve"> and </w:t>
                  </w:r>
                  <w:r w:rsidR="00925463">
                    <w:rPr>
                      <w:rFonts w:ascii="Arial" w:hAnsi="Arial" w:cs="Arial"/>
                      <w:sz w:val="20"/>
                      <w:szCs w:val="20"/>
                      <w:lang w:val="en-GB"/>
                    </w:rPr>
                    <w:t>p</w:t>
                  </w:r>
                  <w:r w:rsidRPr="00560AE8">
                    <w:rPr>
                      <w:rFonts w:ascii="Arial" w:hAnsi="Arial" w:cs="Arial"/>
                      <w:sz w:val="20"/>
                      <w:szCs w:val="20"/>
                      <w:lang w:val="en-GB"/>
                    </w:rPr>
                    <w:t xml:space="preserve">roject </w:t>
                  </w:r>
                  <w:r w:rsidR="00925463">
                    <w:rPr>
                      <w:rFonts w:ascii="Arial" w:hAnsi="Arial" w:cs="Arial"/>
                      <w:sz w:val="20"/>
                      <w:szCs w:val="20"/>
                      <w:lang w:val="en-GB"/>
                    </w:rPr>
                    <w:t>f</w:t>
                  </w:r>
                  <w:r w:rsidRPr="00560AE8">
                    <w:rPr>
                      <w:rFonts w:ascii="Arial" w:hAnsi="Arial" w:cs="Arial"/>
                      <w:sz w:val="20"/>
                      <w:szCs w:val="20"/>
                      <w:lang w:val="en-GB"/>
                    </w:rPr>
                    <w:t>inanc</w:t>
                  </w:r>
                  <w:r w:rsidR="00925463">
                    <w:rPr>
                      <w:rFonts w:ascii="Arial" w:hAnsi="Arial" w:cs="Arial"/>
                      <w:sz w:val="20"/>
                      <w:szCs w:val="20"/>
                      <w:lang w:val="en-GB"/>
                    </w:rPr>
                    <w:t>e</w:t>
                  </w:r>
                  <w:r w:rsidRPr="00560AE8">
                    <w:rPr>
                      <w:rFonts w:ascii="Arial" w:hAnsi="Arial" w:cs="Arial"/>
                      <w:sz w:val="20"/>
                      <w:szCs w:val="20"/>
                      <w:lang w:val="en-GB"/>
                    </w:rPr>
                    <w:t xml:space="preserve">. </w:t>
                  </w:r>
                </w:p>
                <w:p w:rsidR="00AE399D" w:rsidRPr="0050683F" w:rsidRDefault="00A13E1D" w:rsidP="004879EB">
                  <w:pPr>
                    <w:tabs>
                      <w:tab w:val="left" w:pos="2820"/>
                    </w:tabs>
                    <w:spacing w:line="240" w:lineRule="auto"/>
                    <w:rPr>
                      <w:rFonts w:ascii="Arial" w:hAnsi="Arial" w:cs="Arial"/>
                      <w:sz w:val="20"/>
                      <w:szCs w:val="20"/>
                      <w:lang w:val="en-GB"/>
                    </w:rPr>
                  </w:pPr>
                  <w:r>
                    <w:rPr>
                      <w:rFonts w:ascii="Arial" w:hAnsi="Arial" w:cs="Arial"/>
                      <w:sz w:val="20"/>
                      <w:szCs w:val="20"/>
                      <w:lang w:val="en-GB"/>
                    </w:rPr>
                    <w:t>B</w:t>
                  </w:r>
                  <w:r w:rsidRPr="00560AE8">
                    <w:rPr>
                      <w:rFonts w:ascii="Arial" w:hAnsi="Arial" w:cs="Arial"/>
                      <w:sz w:val="20"/>
                      <w:szCs w:val="20"/>
                      <w:lang w:val="en-GB"/>
                    </w:rPr>
                    <w:t>alance sheet</w:t>
                  </w:r>
                  <w:r>
                    <w:rPr>
                      <w:rFonts w:ascii="Arial" w:hAnsi="Arial" w:cs="Arial"/>
                      <w:sz w:val="20"/>
                      <w:szCs w:val="20"/>
                      <w:lang w:val="en-GB"/>
                    </w:rPr>
                    <w:t xml:space="preserve"> r</w:t>
                  </w:r>
                  <w:r w:rsidR="00560AE8" w:rsidRPr="00560AE8">
                    <w:rPr>
                      <w:rFonts w:ascii="Arial" w:hAnsi="Arial" w:cs="Arial"/>
                      <w:sz w:val="20"/>
                      <w:szCs w:val="20"/>
                      <w:lang w:val="en-GB"/>
                    </w:rPr>
                    <w:t>estructuring</w:t>
                  </w:r>
                  <w:r>
                    <w:rPr>
                      <w:rFonts w:ascii="Arial" w:hAnsi="Arial" w:cs="Arial"/>
                      <w:sz w:val="20"/>
                      <w:szCs w:val="20"/>
                      <w:lang w:val="en-GB"/>
                    </w:rPr>
                    <w:t>.</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Case study: Examples of company’s balance sheet restructuring.</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13</w:t>
                  </w:r>
                </w:p>
              </w:tc>
              <w:tc>
                <w:tcPr>
                  <w:tcW w:w="2946" w:type="dxa"/>
                  <w:tcBorders>
                    <w:top w:val="single" w:sz="4" w:space="0" w:color="auto"/>
                    <w:left w:val="single" w:sz="18" w:space="0" w:color="auto"/>
                    <w:bottom w:val="single" w:sz="4" w:space="0" w:color="auto"/>
                    <w:right w:val="single" w:sz="4" w:space="0" w:color="auto"/>
                  </w:tcBorders>
                  <w:vAlign w:val="center"/>
                </w:tcPr>
                <w:p w:rsidR="00AE399D" w:rsidRPr="0050683F" w:rsidRDefault="00925463" w:rsidP="004879EB">
                  <w:pPr>
                    <w:tabs>
                      <w:tab w:val="left" w:pos="2820"/>
                    </w:tabs>
                    <w:spacing w:line="240" w:lineRule="auto"/>
                    <w:rPr>
                      <w:rFonts w:ascii="Arial" w:hAnsi="Arial" w:cs="Arial"/>
                      <w:sz w:val="20"/>
                      <w:szCs w:val="20"/>
                      <w:lang w:val="en-GB"/>
                    </w:rPr>
                  </w:pPr>
                  <w:r w:rsidRPr="00925463">
                    <w:rPr>
                      <w:rFonts w:ascii="Arial" w:hAnsi="Arial" w:cs="Arial"/>
                      <w:sz w:val="20"/>
                      <w:szCs w:val="20"/>
                      <w:lang w:val="en-GB"/>
                    </w:rPr>
                    <w:t>Securities custody activities for individual and institutional investors.</w:t>
                  </w:r>
                </w:p>
              </w:tc>
              <w:tc>
                <w:tcPr>
                  <w:tcW w:w="472"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Example </w:t>
                  </w:r>
                </w:p>
              </w:tc>
              <w:tc>
                <w:tcPr>
                  <w:tcW w:w="683" w:type="dxa"/>
                  <w:tcBorders>
                    <w:top w:val="single" w:sz="4" w:space="0" w:color="auto"/>
                    <w:left w:val="single" w:sz="4" w:space="0" w:color="auto"/>
                    <w:bottom w:val="single" w:sz="4"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13E1D" w:rsidRPr="0050683F"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rsidR="00A13E1D" w:rsidRPr="0050683F" w:rsidRDefault="00A13E1D" w:rsidP="004879EB">
                  <w:pPr>
                    <w:spacing w:line="240" w:lineRule="auto"/>
                    <w:jc w:val="center"/>
                    <w:rPr>
                      <w:rFonts w:ascii="Arial" w:hAnsi="Arial" w:cs="Arial"/>
                      <w:sz w:val="20"/>
                      <w:szCs w:val="20"/>
                      <w:lang w:val="en-GB"/>
                    </w:rPr>
                  </w:pPr>
                  <w:r w:rsidRPr="0050683F">
                    <w:rPr>
                      <w:rFonts w:ascii="Arial" w:hAnsi="Arial" w:cs="Arial"/>
                      <w:sz w:val="20"/>
                      <w:szCs w:val="20"/>
                      <w:lang w:val="en-GB"/>
                    </w:rPr>
                    <w:t>14</w:t>
                  </w:r>
                </w:p>
              </w:tc>
              <w:tc>
                <w:tcPr>
                  <w:tcW w:w="2946" w:type="dxa"/>
                  <w:tcBorders>
                    <w:top w:val="single" w:sz="4" w:space="0" w:color="auto"/>
                    <w:left w:val="single" w:sz="18" w:space="0" w:color="auto"/>
                    <w:bottom w:val="single" w:sz="4" w:space="0" w:color="auto"/>
                    <w:right w:val="single" w:sz="4" w:space="0" w:color="auto"/>
                  </w:tcBorders>
                  <w:vAlign w:val="center"/>
                </w:tcPr>
                <w:p w:rsidR="00A13E1D" w:rsidRPr="0050683F" w:rsidRDefault="00A13E1D" w:rsidP="004879EB">
                  <w:pPr>
                    <w:tabs>
                      <w:tab w:val="left" w:pos="2820"/>
                    </w:tabs>
                    <w:spacing w:line="240" w:lineRule="auto"/>
                    <w:rPr>
                      <w:rFonts w:ascii="Arial" w:hAnsi="Arial" w:cs="Arial"/>
                      <w:sz w:val="20"/>
                      <w:szCs w:val="20"/>
                      <w:lang w:val="en-GB"/>
                    </w:rPr>
                  </w:pPr>
                  <w:r w:rsidRPr="0050683F">
                    <w:rPr>
                      <w:rFonts w:ascii="Arial" w:hAnsi="Arial" w:cs="Arial"/>
                      <w:sz w:val="20"/>
                      <w:szCs w:val="20"/>
                      <w:lang w:val="en-GB"/>
                    </w:rPr>
                    <w:t>O</w:t>
                  </w:r>
                  <w:r>
                    <w:rPr>
                      <w:rFonts w:ascii="Arial" w:hAnsi="Arial" w:cs="Arial"/>
                      <w:sz w:val="20"/>
                      <w:szCs w:val="20"/>
                      <w:lang w:val="en-GB"/>
                    </w:rPr>
                    <w:t>ther activities in the area of investment banking</w:t>
                  </w:r>
                  <w:r w:rsidRPr="0050683F">
                    <w:rPr>
                      <w:rFonts w:ascii="Arial" w:hAnsi="Arial" w:cs="Arial"/>
                      <w:sz w:val="20"/>
                      <w:szCs w:val="20"/>
                      <w:lang w:val="en-GB"/>
                    </w:rPr>
                    <w:t>.</w:t>
                  </w:r>
                </w:p>
              </w:tc>
              <w:tc>
                <w:tcPr>
                  <w:tcW w:w="472" w:type="dxa"/>
                  <w:tcBorders>
                    <w:top w:val="single" w:sz="4" w:space="0" w:color="auto"/>
                    <w:left w:val="single" w:sz="4" w:space="0" w:color="auto"/>
                    <w:bottom w:val="single" w:sz="4" w:space="0" w:color="auto"/>
                    <w:right w:val="single" w:sz="18" w:space="0" w:color="auto"/>
                  </w:tcBorders>
                  <w:vAlign w:val="center"/>
                </w:tcPr>
                <w:p w:rsidR="00A13E1D" w:rsidRPr="0050683F" w:rsidRDefault="00A13E1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rsidR="00A13E1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 xml:space="preserve">Example </w:t>
                  </w:r>
                </w:p>
              </w:tc>
              <w:tc>
                <w:tcPr>
                  <w:tcW w:w="683" w:type="dxa"/>
                  <w:tcBorders>
                    <w:top w:val="single" w:sz="4" w:space="0" w:color="auto"/>
                    <w:left w:val="single" w:sz="4" w:space="0" w:color="auto"/>
                    <w:bottom w:val="single" w:sz="4" w:space="0" w:color="auto"/>
                    <w:right w:val="single" w:sz="18" w:space="0" w:color="auto"/>
                  </w:tcBorders>
                  <w:vAlign w:val="center"/>
                </w:tcPr>
                <w:p w:rsidR="00A13E1D" w:rsidRPr="0050683F" w:rsidRDefault="00A13E1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r w:rsidR="00AE399D" w:rsidRPr="0050683F" w:rsidTr="00AE399D">
              <w:trPr>
                <w:cantSplit/>
              </w:trPr>
              <w:tc>
                <w:tcPr>
                  <w:tcW w:w="497" w:type="dxa"/>
                  <w:tcBorders>
                    <w:top w:val="single" w:sz="4" w:space="0" w:color="auto"/>
                    <w:left w:val="single" w:sz="18" w:space="0" w:color="auto"/>
                    <w:bottom w:val="single" w:sz="18"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15</w:t>
                  </w:r>
                </w:p>
              </w:tc>
              <w:tc>
                <w:tcPr>
                  <w:tcW w:w="2946" w:type="dxa"/>
                  <w:tcBorders>
                    <w:top w:val="single" w:sz="4" w:space="0" w:color="auto"/>
                    <w:left w:val="single" w:sz="18" w:space="0" w:color="auto"/>
                    <w:bottom w:val="single" w:sz="18" w:space="0" w:color="auto"/>
                    <w:right w:val="single" w:sz="4" w:space="0" w:color="auto"/>
                  </w:tcBorders>
                  <w:vAlign w:val="center"/>
                </w:tcPr>
                <w:p w:rsidR="00AE399D" w:rsidRPr="0050683F" w:rsidRDefault="00925463" w:rsidP="004879EB">
                  <w:pPr>
                    <w:spacing w:line="240" w:lineRule="auto"/>
                    <w:rPr>
                      <w:rFonts w:ascii="Arial" w:hAnsi="Arial" w:cs="Arial"/>
                      <w:sz w:val="20"/>
                      <w:szCs w:val="20"/>
                      <w:lang w:val="en-GB"/>
                    </w:rPr>
                  </w:pPr>
                  <w:r>
                    <w:rPr>
                      <w:rFonts w:ascii="Arial" w:hAnsi="Arial" w:cs="Arial"/>
                      <w:sz w:val="20"/>
                      <w:szCs w:val="20"/>
                      <w:lang w:val="en-GB"/>
                    </w:rPr>
                    <w:t>Investment banking and financial crisis.</w:t>
                  </w:r>
                </w:p>
              </w:tc>
              <w:tc>
                <w:tcPr>
                  <w:tcW w:w="472" w:type="dxa"/>
                  <w:tcBorders>
                    <w:top w:val="single" w:sz="4" w:space="0" w:color="auto"/>
                    <w:left w:val="single" w:sz="4" w:space="0" w:color="auto"/>
                    <w:bottom w:val="single" w:sz="18"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c>
                <w:tcPr>
                  <w:tcW w:w="2797" w:type="dxa"/>
                  <w:tcBorders>
                    <w:top w:val="single" w:sz="4" w:space="0" w:color="auto"/>
                    <w:left w:val="single" w:sz="18" w:space="0" w:color="auto"/>
                    <w:bottom w:val="single" w:sz="18" w:space="0" w:color="auto"/>
                    <w:right w:val="single" w:sz="4" w:space="0" w:color="auto"/>
                  </w:tcBorders>
                  <w:vAlign w:val="center"/>
                </w:tcPr>
                <w:p w:rsidR="00AE399D" w:rsidRPr="0050683F" w:rsidRDefault="00A13E1D" w:rsidP="004879EB">
                  <w:pPr>
                    <w:spacing w:line="240" w:lineRule="auto"/>
                    <w:rPr>
                      <w:rFonts w:ascii="Arial" w:hAnsi="Arial" w:cs="Arial"/>
                      <w:sz w:val="20"/>
                      <w:szCs w:val="20"/>
                      <w:lang w:val="en-GB"/>
                    </w:rPr>
                  </w:pPr>
                  <w:r>
                    <w:rPr>
                      <w:rFonts w:ascii="Arial" w:hAnsi="Arial" w:cs="Arial"/>
                      <w:sz w:val="20"/>
                      <w:szCs w:val="20"/>
                      <w:lang w:val="en-GB"/>
                    </w:rPr>
                    <w:t>Case study</w:t>
                  </w:r>
                  <w:r w:rsidR="00AE399D" w:rsidRPr="0050683F">
                    <w:rPr>
                      <w:rFonts w:ascii="Arial" w:hAnsi="Arial" w:cs="Arial"/>
                      <w:sz w:val="20"/>
                      <w:szCs w:val="20"/>
                      <w:lang w:val="en-GB"/>
                    </w:rPr>
                    <w:t xml:space="preserve">: </w:t>
                  </w:r>
                  <w:r>
                    <w:rPr>
                      <w:rFonts w:ascii="Arial" w:hAnsi="Arial" w:cs="Arial"/>
                      <w:sz w:val="20"/>
                      <w:szCs w:val="20"/>
                      <w:lang w:val="en-GB"/>
                    </w:rPr>
                    <w:t xml:space="preserve">Collapse of </w:t>
                  </w:r>
                  <w:r w:rsidR="00AE399D" w:rsidRPr="0050683F">
                    <w:rPr>
                      <w:rFonts w:ascii="Arial" w:hAnsi="Arial" w:cs="Arial"/>
                      <w:sz w:val="20"/>
                      <w:szCs w:val="20"/>
                      <w:lang w:val="en-GB"/>
                    </w:rPr>
                    <w:t>Lehman Brothers.</w:t>
                  </w:r>
                </w:p>
              </w:tc>
              <w:tc>
                <w:tcPr>
                  <w:tcW w:w="683" w:type="dxa"/>
                  <w:tcBorders>
                    <w:top w:val="single" w:sz="4" w:space="0" w:color="auto"/>
                    <w:left w:val="single" w:sz="4" w:space="0" w:color="auto"/>
                    <w:bottom w:val="single" w:sz="18" w:space="0" w:color="auto"/>
                    <w:right w:val="single" w:sz="18" w:space="0" w:color="auto"/>
                  </w:tcBorders>
                  <w:vAlign w:val="center"/>
                </w:tcPr>
                <w:p w:rsidR="00AE399D" w:rsidRPr="0050683F" w:rsidRDefault="00AE399D" w:rsidP="004879EB">
                  <w:pPr>
                    <w:spacing w:line="240" w:lineRule="auto"/>
                    <w:jc w:val="center"/>
                    <w:rPr>
                      <w:rFonts w:ascii="Arial" w:hAnsi="Arial" w:cs="Arial"/>
                      <w:sz w:val="20"/>
                      <w:szCs w:val="20"/>
                      <w:lang w:val="en-GB"/>
                    </w:rPr>
                  </w:pPr>
                  <w:r w:rsidRPr="0050683F">
                    <w:rPr>
                      <w:rFonts w:ascii="Arial" w:hAnsi="Arial" w:cs="Arial"/>
                      <w:sz w:val="20"/>
                      <w:szCs w:val="20"/>
                      <w:lang w:val="en-GB"/>
                    </w:rPr>
                    <w:t>2</w:t>
                  </w:r>
                </w:p>
              </w:tc>
            </w:tr>
          </w:tbl>
          <w:p w:rsidR="00AE399D" w:rsidRDefault="00AE399D" w:rsidP="004879EB">
            <w:pPr>
              <w:tabs>
                <w:tab w:val="left" w:pos="2820"/>
              </w:tabs>
              <w:spacing w:after="0" w:line="240" w:lineRule="auto"/>
              <w:rPr>
                <w:rFonts w:ascii="Arial" w:hAnsi="Arial" w:cs="Arial"/>
                <w:sz w:val="20"/>
                <w:szCs w:val="20"/>
                <w:lang w:val="en-GB"/>
              </w:rPr>
            </w:pPr>
          </w:p>
          <w:p w:rsidR="00AE399D" w:rsidRPr="00C8401B" w:rsidRDefault="00AE399D" w:rsidP="00E82EA3">
            <w:pPr>
              <w:tabs>
                <w:tab w:val="left" w:pos="2820"/>
              </w:tabs>
              <w:spacing w:after="0"/>
              <w:rPr>
                <w:rFonts w:ascii="Arial" w:hAnsi="Arial" w:cs="Arial"/>
                <w:sz w:val="20"/>
                <w:szCs w:val="20"/>
                <w:lang w:val="en-GB"/>
              </w:rPr>
            </w:pPr>
          </w:p>
        </w:tc>
      </w:tr>
      <w:tr w:rsidR="00AE399D"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AE399D" w:rsidRPr="00F77001" w:rsidRDefault="00AE399D" w:rsidP="00E82EA3">
            <w:pPr>
              <w:pStyle w:val="FieldText"/>
              <w:rPr>
                <w:rFonts w:ascii="Arial" w:hAnsi="Arial" w:cs="Arial"/>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F77001">
              <w:rPr>
                <w:rFonts w:ascii="Arial" w:hAnsi="Arial" w:cs="Arial"/>
                <w:sz w:val="20"/>
                <w:szCs w:val="20"/>
                <w:lang w:val="en-GB"/>
              </w:rPr>
              <w:t>lectures</w:t>
            </w:r>
          </w:p>
          <w:p w:rsidR="00AE399D" w:rsidRPr="00F77001" w:rsidRDefault="00AE399D" w:rsidP="00E82EA3">
            <w:pPr>
              <w:pStyle w:val="FieldText"/>
              <w:rPr>
                <w:rFonts w:ascii="Arial" w:hAnsi="Arial" w:cs="Arial"/>
                <w:sz w:val="20"/>
                <w:szCs w:val="20"/>
                <w:lang w:val="en-GB"/>
              </w:rPr>
            </w:pPr>
            <w:r w:rsidRPr="00F77001">
              <w:rPr>
                <w:rFonts w:ascii="MS Gothic" w:eastAsia="MS Gothic" w:hAnsi="MS Gothic" w:cs="Arial"/>
                <w:sz w:val="20"/>
                <w:szCs w:val="20"/>
                <w:lang w:val="en-GB"/>
              </w:rPr>
              <w:t>☐</w:t>
            </w:r>
            <w:r w:rsidRPr="00F77001">
              <w:rPr>
                <w:rFonts w:ascii="Arial" w:hAnsi="Arial" w:cs="Arial"/>
                <w:sz w:val="20"/>
                <w:szCs w:val="20"/>
                <w:lang w:val="en-GB"/>
              </w:rPr>
              <w:t xml:space="preserve"> seminars and workshops</w:t>
            </w:r>
          </w:p>
          <w:p w:rsidR="00AE399D" w:rsidRPr="00F77001" w:rsidRDefault="00AE399D" w:rsidP="00E82EA3">
            <w:pPr>
              <w:pStyle w:val="FieldText"/>
              <w:rPr>
                <w:rFonts w:ascii="Arial" w:hAnsi="Arial" w:cs="Arial"/>
                <w:sz w:val="20"/>
                <w:szCs w:val="20"/>
                <w:lang w:val="en-GB"/>
              </w:rPr>
            </w:pPr>
            <w:r w:rsidRPr="00F77001">
              <w:rPr>
                <w:rFonts w:ascii="MS Gothic" w:eastAsia="MS Gothic" w:hAnsi="MS Gothic" w:cs="Arial"/>
                <w:sz w:val="20"/>
                <w:szCs w:val="20"/>
                <w:lang w:val="en-GB"/>
              </w:rPr>
              <w:t>☐</w:t>
            </w:r>
            <w:r w:rsidRPr="00F77001">
              <w:rPr>
                <w:rFonts w:ascii="Arial" w:hAnsi="Arial" w:cs="Arial"/>
                <w:sz w:val="20"/>
                <w:szCs w:val="20"/>
                <w:lang w:val="en-GB"/>
              </w:rPr>
              <w:t xml:space="preserve"> exercises  </w:t>
            </w:r>
          </w:p>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AE399D" w:rsidRPr="00C8401B" w:rsidRDefault="00AE399D"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AE399D" w:rsidRPr="00C8401B" w:rsidRDefault="00AE399D"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AE399D" w:rsidRPr="00C8401B" w:rsidRDefault="00AE399D"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6C1E64"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6C1E64" w:rsidRPr="00C8401B">
              <w:rPr>
                <w:rFonts w:ascii="Arial" w:hAnsi="Arial" w:cs="Arial"/>
                <w:sz w:val="20"/>
                <w:szCs w:val="20"/>
                <w:lang w:val="en-GB"/>
              </w:rPr>
            </w:r>
            <w:r w:rsidR="006C1E64"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6C1E64"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AE399D"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p>
        </w:tc>
      </w:tr>
      <w:tr w:rsidR="00AE399D"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E399D" w:rsidRPr="00C8401B" w:rsidRDefault="00F77001" w:rsidP="004879EB">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regularly attend course – for the full-time student, minimum is 5</w:t>
            </w:r>
            <w:r w:rsidRPr="00321385">
              <w:rPr>
                <w:rFonts w:ascii="Arial" w:hAnsi="Arial" w:cs="Arial"/>
                <w:color w:val="000000"/>
                <w:sz w:val="20"/>
                <w:szCs w:val="20"/>
                <w:lang w:val="en-GB"/>
              </w:rPr>
              <w:t xml:space="preserve">0% </w:t>
            </w:r>
            <w:r>
              <w:rPr>
                <w:rFonts w:ascii="Arial" w:hAnsi="Arial" w:cs="Arial"/>
                <w:color w:val="000000"/>
                <w:sz w:val="20"/>
                <w:szCs w:val="20"/>
                <w:lang w:val="en-GB"/>
              </w:rPr>
              <w:t>of lectures</w:t>
            </w:r>
            <w:r w:rsidR="004879EB">
              <w:rPr>
                <w:rFonts w:ascii="Arial" w:hAnsi="Arial" w:cs="Arial"/>
                <w:color w:val="000000"/>
                <w:sz w:val="20"/>
                <w:szCs w:val="20"/>
                <w:lang w:val="en-GB"/>
              </w:rPr>
              <w:t>.</w:t>
            </w:r>
          </w:p>
        </w:tc>
      </w:tr>
      <w:tr w:rsidR="00AE399D"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E399D" w:rsidRPr="00C8401B" w:rsidRDefault="00AE399D"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E399D" w:rsidRPr="00C8401B" w:rsidRDefault="00F77001"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E399D" w:rsidRPr="00C8401B" w:rsidRDefault="006C1E64"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E399D" w:rsidRPr="00C8401B" w:rsidRDefault="00AE399D"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E399D" w:rsidRPr="00C8401B" w:rsidRDefault="006C1E6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E399D"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E399D" w:rsidRPr="00C8401B" w:rsidRDefault="00AE399D"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AE399D" w:rsidRPr="00C8401B" w:rsidRDefault="006C1E64"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AE399D" w:rsidRPr="00C8401B" w:rsidRDefault="006C1E6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E399D" w:rsidRPr="00C8401B">
              <w:rPr>
                <w:rFonts w:ascii="Arial" w:hAnsi="Arial" w:cs="Arial"/>
                <w:b w:val="0"/>
                <w:sz w:val="20"/>
                <w:szCs w:val="20"/>
                <w:lang w:val="en-GB"/>
              </w:rPr>
              <w:t xml:space="preserve"> </w:t>
            </w:r>
            <w:r w:rsidR="00AE399D"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E399D" w:rsidRPr="00C8401B" w:rsidRDefault="006C1E6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E399D"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E399D" w:rsidRPr="00C8401B" w:rsidRDefault="00AE399D"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AE399D" w:rsidRPr="00C8401B" w:rsidRDefault="006C1E6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E399D" w:rsidRPr="00C8401B">
              <w:rPr>
                <w:rFonts w:ascii="Arial" w:hAnsi="Arial" w:cs="Arial"/>
                <w:b w:val="0"/>
                <w:sz w:val="20"/>
                <w:szCs w:val="20"/>
                <w:lang w:val="en-GB"/>
              </w:rPr>
              <w:t xml:space="preserve"> </w:t>
            </w:r>
            <w:r w:rsidR="00AE399D"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E399D" w:rsidRPr="00C8401B" w:rsidRDefault="006C1E6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E399D"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00AE399D"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E399D"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E399D" w:rsidRPr="00C8401B" w:rsidRDefault="00AE399D"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AE399D" w:rsidRPr="00C8401B" w:rsidRDefault="00F77001" w:rsidP="00E82EA3">
            <w:pPr>
              <w:pStyle w:val="FieldText"/>
              <w:rPr>
                <w:rFonts w:ascii="Arial" w:hAnsi="Arial" w:cs="Arial"/>
                <w:b w:val="0"/>
                <w:sz w:val="20"/>
                <w:szCs w:val="20"/>
                <w:lang w:val="en-GB"/>
              </w:rPr>
            </w:pPr>
            <w:r>
              <w:rPr>
                <w:rFonts w:ascii="Arial" w:hAnsi="Arial" w:cs="Arial"/>
                <w:b w:val="0"/>
                <w:sz w:val="20"/>
                <w:szCs w:val="20"/>
                <w:lang w:val="en-GB"/>
              </w:rPr>
              <w:t>5*</w:t>
            </w:r>
          </w:p>
        </w:tc>
        <w:tc>
          <w:tcPr>
            <w:tcW w:w="1276" w:type="dxa"/>
            <w:gridSpan w:val="3"/>
            <w:tcMar>
              <w:left w:w="57" w:type="dxa"/>
              <w:right w:w="57" w:type="dxa"/>
            </w:tcMar>
            <w:vAlign w:val="center"/>
          </w:tcPr>
          <w:p w:rsidR="00AE399D" w:rsidRPr="00C8401B" w:rsidRDefault="00AE399D"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AE399D" w:rsidRPr="00C8401B" w:rsidRDefault="006C1E64"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AE399D" w:rsidRPr="00C8401B" w:rsidRDefault="006C1E64"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r w:rsidR="00AE399D"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E399D" w:rsidRPr="00C8401B" w:rsidRDefault="006C1E64"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E399D"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E399D" w:rsidRPr="00C8401B" w:rsidRDefault="00AE399D"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AE399D" w:rsidRPr="00C8401B" w:rsidRDefault="00AE399D"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E399D" w:rsidRPr="00C8401B" w:rsidRDefault="00F77001" w:rsidP="00E82EA3">
            <w:pPr>
              <w:tabs>
                <w:tab w:val="left" w:pos="2820"/>
              </w:tabs>
              <w:spacing w:after="0"/>
              <w:rPr>
                <w:rFonts w:ascii="Arial" w:hAnsi="Arial" w:cs="Arial"/>
                <w:color w:val="000000"/>
                <w:sz w:val="20"/>
                <w:szCs w:val="20"/>
                <w:highlight w:val="yellow"/>
                <w:lang w:val="en-GB"/>
              </w:rPr>
            </w:pPr>
            <w:r w:rsidRPr="00F77001">
              <w:rPr>
                <w:rFonts w:ascii="Arial" w:hAnsi="Arial" w:cs="Arial"/>
                <w:color w:val="000000"/>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E399D" w:rsidRPr="00C8401B" w:rsidRDefault="00AE399D"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E399D" w:rsidRPr="00C8401B" w:rsidRDefault="006C1E64"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E399D" w:rsidRPr="00C8401B" w:rsidRDefault="006C1E64"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r w:rsidR="00AE399D"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E399D" w:rsidRPr="00C8401B" w:rsidRDefault="006C1E64"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E399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00AE399D"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E399D"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E399D" w:rsidRPr="00C8401B" w:rsidRDefault="00AE399D"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77001" w:rsidRPr="0094298A" w:rsidRDefault="00F77001" w:rsidP="00F77001">
            <w:pPr>
              <w:tabs>
                <w:tab w:val="left" w:pos="2820"/>
              </w:tabs>
              <w:spacing w:after="0"/>
              <w:rPr>
                <w:rFonts w:ascii="Arial" w:hAnsi="Arial" w:cs="Arial"/>
                <w:sz w:val="20"/>
                <w:szCs w:val="20"/>
                <w:lang w:val="en-GB"/>
              </w:rPr>
            </w:pPr>
            <w:r w:rsidRPr="0094298A">
              <w:rPr>
                <w:rFonts w:ascii="Arial" w:hAnsi="Arial" w:cs="Arial"/>
                <w:sz w:val="20"/>
                <w:szCs w:val="20"/>
                <w:lang w:val="en-GB"/>
              </w:rPr>
              <w:t xml:space="preserve">Two written tests, written exam. The exam is conducted by the course teacher. </w:t>
            </w:r>
          </w:p>
          <w:p w:rsidR="00F77001" w:rsidRPr="0094298A" w:rsidRDefault="00F77001" w:rsidP="00F77001">
            <w:pPr>
              <w:tabs>
                <w:tab w:val="left" w:pos="2820"/>
              </w:tabs>
              <w:spacing w:after="0"/>
              <w:rPr>
                <w:rFonts w:ascii="Arial" w:hAnsi="Arial" w:cs="Arial"/>
                <w:sz w:val="20"/>
                <w:szCs w:val="20"/>
                <w:lang w:val="en-GB"/>
              </w:rPr>
            </w:pPr>
            <w:r w:rsidRPr="0094298A">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rsidR="00F77001" w:rsidRPr="0094298A" w:rsidRDefault="00F77001" w:rsidP="00F77001">
            <w:pPr>
              <w:tabs>
                <w:tab w:val="left" w:pos="2820"/>
              </w:tabs>
              <w:spacing w:after="0"/>
              <w:rPr>
                <w:rFonts w:ascii="Arial" w:hAnsi="Arial" w:cs="Arial"/>
                <w:sz w:val="20"/>
                <w:szCs w:val="20"/>
                <w:lang w:val="en-GB"/>
              </w:rPr>
            </w:pPr>
          </w:p>
          <w:p w:rsidR="00AE399D" w:rsidRPr="00C8401B" w:rsidRDefault="00F77001" w:rsidP="00F77001">
            <w:pPr>
              <w:tabs>
                <w:tab w:val="left" w:pos="2820"/>
              </w:tabs>
              <w:spacing w:after="0"/>
              <w:rPr>
                <w:rFonts w:ascii="Arial" w:hAnsi="Arial" w:cs="Arial"/>
                <w:sz w:val="20"/>
                <w:szCs w:val="20"/>
                <w:lang w:val="en-GB"/>
              </w:rPr>
            </w:pPr>
            <w:r w:rsidRPr="0094298A">
              <w:rPr>
                <w:rFonts w:ascii="Arial" w:hAnsi="Arial" w:cs="Arial"/>
                <w:sz w:val="20"/>
                <w:szCs w:val="20"/>
                <w:lang w:val="en-GB"/>
              </w:rPr>
              <w:t>* Positive assessment of both tests replaces the final written exam.</w:t>
            </w:r>
          </w:p>
        </w:tc>
      </w:tr>
      <w:tr w:rsidR="00AE399D"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E399D" w:rsidRPr="00C8401B" w:rsidRDefault="00AE399D"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E399D" w:rsidRPr="00C8401B" w:rsidRDefault="00AE399D"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E399D" w:rsidRPr="00C8401B" w:rsidRDefault="00AE399D"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E399D" w:rsidRPr="00C8401B" w:rsidRDefault="00AE399D"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F7700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77001" w:rsidRPr="00C8401B" w:rsidRDefault="00F7700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77001" w:rsidRPr="00F77001" w:rsidRDefault="00F77001" w:rsidP="00C11814">
            <w:pPr>
              <w:tabs>
                <w:tab w:val="left" w:pos="2820"/>
              </w:tabs>
              <w:spacing w:after="0"/>
              <w:rPr>
                <w:rFonts w:ascii="Arial" w:hAnsi="Arial" w:cs="Arial"/>
                <w:sz w:val="20"/>
                <w:szCs w:val="20"/>
                <w:lang w:val="en-US"/>
              </w:rPr>
            </w:pPr>
            <w:proofErr w:type="spellStart"/>
            <w:r w:rsidRPr="00F77001">
              <w:rPr>
                <w:rFonts w:ascii="Arial" w:hAnsi="Arial" w:cs="Arial"/>
                <w:sz w:val="20"/>
                <w:szCs w:val="20"/>
                <w:lang w:val="en-US"/>
              </w:rPr>
              <w:t>Liaw</w:t>
            </w:r>
            <w:proofErr w:type="spellEnd"/>
            <w:r w:rsidRPr="00F77001">
              <w:rPr>
                <w:rFonts w:ascii="Arial" w:hAnsi="Arial" w:cs="Arial"/>
                <w:sz w:val="20"/>
                <w:szCs w:val="20"/>
                <w:lang w:val="en-US"/>
              </w:rPr>
              <w:t xml:space="preserve">, K. T. (2011) The Business of Investment Banking: A Comprehensive Overview. 3. </w:t>
            </w:r>
            <w:proofErr w:type="spellStart"/>
            <w:proofErr w:type="gramStart"/>
            <w:r w:rsidRPr="00F77001">
              <w:rPr>
                <w:rFonts w:ascii="Arial" w:hAnsi="Arial" w:cs="Arial"/>
                <w:sz w:val="20"/>
                <w:szCs w:val="20"/>
                <w:lang w:val="en-US"/>
              </w:rPr>
              <w:t>izd</w:t>
            </w:r>
            <w:proofErr w:type="spellEnd"/>
            <w:proofErr w:type="gramEnd"/>
            <w:r w:rsidRPr="00F77001">
              <w:rPr>
                <w:rFonts w:ascii="Arial" w:hAnsi="Arial" w:cs="Arial"/>
                <w:sz w:val="20"/>
                <w:szCs w:val="20"/>
                <w:lang w:val="en-US"/>
              </w:rPr>
              <w:t>. SAD: Wiley.</w:t>
            </w:r>
          </w:p>
        </w:tc>
        <w:tc>
          <w:tcPr>
            <w:tcW w:w="1244" w:type="dxa"/>
            <w:gridSpan w:val="2"/>
            <w:tcBorders>
              <w:top w:val="single" w:sz="8" w:space="0" w:color="auto"/>
              <w:left w:val="single" w:sz="8" w:space="0" w:color="auto"/>
              <w:right w:val="single" w:sz="8" w:space="0" w:color="auto"/>
            </w:tcBorders>
            <w:tcMar>
              <w:left w:w="57" w:type="dxa"/>
              <w:right w:w="57" w:type="dxa"/>
            </w:tcMar>
          </w:tcPr>
          <w:p w:rsidR="00F77001" w:rsidRPr="00F77001" w:rsidRDefault="00F77001" w:rsidP="00C11814">
            <w:pPr>
              <w:tabs>
                <w:tab w:val="left" w:pos="2820"/>
              </w:tabs>
              <w:spacing w:after="0"/>
              <w:jc w:val="center"/>
              <w:rPr>
                <w:rFonts w:ascii="Arial" w:hAnsi="Arial" w:cs="Arial"/>
                <w:sz w:val="20"/>
                <w:szCs w:val="20"/>
              </w:rPr>
            </w:pPr>
            <w:r w:rsidRPr="00F77001">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F77001" w:rsidRPr="00F77001" w:rsidRDefault="00F77001" w:rsidP="00C11814">
            <w:pPr>
              <w:tabs>
                <w:tab w:val="left" w:pos="2820"/>
              </w:tabs>
              <w:spacing w:after="0"/>
              <w:jc w:val="center"/>
              <w:rPr>
                <w:rFonts w:ascii="Arial" w:hAnsi="Arial" w:cs="Arial"/>
                <w:sz w:val="20"/>
                <w:szCs w:val="20"/>
              </w:rPr>
            </w:pPr>
            <w:r w:rsidRPr="00F77001">
              <w:rPr>
                <w:rFonts w:ascii="Arial" w:hAnsi="Arial" w:cs="Arial"/>
                <w:sz w:val="20"/>
                <w:szCs w:val="20"/>
              </w:rPr>
              <w:t>/</w:t>
            </w:r>
          </w:p>
        </w:tc>
      </w:tr>
      <w:tr w:rsidR="00F7700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77001" w:rsidRPr="00C8401B" w:rsidRDefault="00F7700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77001" w:rsidRPr="00F77001" w:rsidRDefault="00F77001" w:rsidP="00F77001">
            <w:pPr>
              <w:tabs>
                <w:tab w:val="left" w:pos="2820"/>
              </w:tabs>
              <w:spacing w:after="0"/>
              <w:rPr>
                <w:rFonts w:ascii="Arial" w:hAnsi="Arial" w:cs="Arial"/>
                <w:sz w:val="20"/>
                <w:szCs w:val="20"/>
              </w:rPr>
            </w:pPr>
            <w:r>
              <w:rPr>
                <w:rFonts w:ascii="Arial" w:hAnsi="Arial" w:cs="Arial"/>
                <w:sz w:val="20"/>
                <w:szCs w:val="20"/>
              </w:rPr>
              <w:t xml:space="preserve">Kundid Novokmet, A. </w:t>
            </w:r>
            <w:proofErr w:type="spellStart"/>
            <w:r>
              <w:rPr>
                <w:rFonts w:ascii="Arial" w:hAnsi="Arial" w:cs="Arial"/>
                <w:sz w:val="20"/>
                <w:szCs w:val="20"/>
              </w:rPr>
              <w:t>Course</w:t>
            </w:r>
            <w:proofErr w:type="spellEnd"/>
            <w:r>
              <w:rPr>
                <w:rFonts w:ascii="Arial" w:hAnsi="Arial" w:cs="Arial"/>
                <w:sz w:val="20"/>
                <w:szCs w:val="20"/>
              </w:rPr>
              <w:t xml:space="preserve"> materials</w:t>
            </w:r>
          </w:p>
        </w:tc>
        <w:tc>
          <w:tcPr>
            <w:tcW w:w="1244" w:type="dxa"/>
            <w:gridSpan w:val="2"/>
            <w:tcBorders>
              <w:left w:val="single" w:sz="8" w:space="0" w:color="auto"/>
              <w:right w:val="single" w:sz="8" w:space="0" w:color="auto"/>
            </w:tcBorders>
            <w:tcMar>
              <w:left w:w="57" w:type="dxa"/>
              <w:right w:w="57" w:type="dxa"/>
            </w:tcMar>
          </w:tcPr>
          <w:p w:rsidR="00F77001" w:rsidRPr="00F77001" w:rsidRDefault="00F77001" w:rsidP="00C11814">
            <w:pPr>
              <w:tabs>
                <w:tab w:val="left" w:pos="2820"/>
              </w:tabs>
              <w:spacing w:after="0"/>
              <w:jc w:val="center"/>
              <w:rPr>
                <w:rFonts w:ascii="Arial" w:hAnsi="Arial" w:cs="Arial"/>
                <w:sz w:val="20"/>
                <w:szCs w:val="20"/>
              </w:rPr>
            </w:pPr>
            <w:r w:rsidRPr="00F77001">
              <w:rPr>
                <w:rFonts w:ascii="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rsidR="00F77001" w:rsidRPr="00F77001" w:rsidRDefault="00F77001" w:rsidP="00C11814">
            <w:pPr>
              <w:tabs>
                <w:tab w:val="left" w:pos="2820"/>
              </w:tabs>
              <w:spacing w:after="0"/>
              <w:jc w:val="center"/>
              <w:rPr>
                <w:rFonts w:ascii="Arial" w:hAnsi="Arial" w:cs="Arial"/>
                <w:sz w:val="20"/>
                <w:szCs w:val="20"/>
              </w:rPr>
            </w:pPr>
            <w:proofErr w:type="spellStart"/>
            <w:r w:rsidRPr="00F77001">
              <w:rPr>
                <w:rFonts w:ascii="Arial" w:hAnsi="Arial" w:cs="Arial"/>
                <w:sz w:val="20"/>
                <w:szCs w:val="20"/>
              </w:rPr>
              <w:t>Mo</w:t>
            </w:r>
            <w:bookmarkStart w:id="0" w:name="_GoBack"/>
            <w:bookmarkEnd w:id="0"/>
            <w:r w:rsidRPr="00F77001">
              <w:rPr>
                <w:rFonts w:ascii="Arial" w:hAnsi="Arial" w:cs="Arial"/>
                <w:sz w:val="20"/>
                <w:szCs w:val="20"/>
              </w:rPr>
              <w:t>odle</w:t>
            </w:r>
            <w:proofErr w:type="spellEnd"/>
            <w:r w:rsidRPr="00F77001">
              <w:rPr>
                <w:rFonts w:ascii="Arial" w:hAnsi="Arial" w:cs="Arial"/>
                <w:sz w:val="20"/>
                <w:szCs w:val="20"/>
              </w:rPr>
              <w:t xml:space="preserve"> </w:t>
            </w:r>
          </w:p>
          <w:p w:rsidR="00F77001" w:rsidRPr="00F77001" w:rsidRDefault="00F77001" w:rsidP="00C11814">
            <w:pPr>
              <w:tabs>
                <w:tab w:val="left" w:pos="2820"/>
              </w:tabs>
              <w:spacing w:after="0"/>
              <w:jc w:val="center"/>
              <w:rPr>
                <w:rFonts w:ascii="Arial" w:hAnsi="Arial" w:cs="Arial"/>
                <w:sz w:val="20"/>
                <w:szCs w:val="20"/>
              </w:rPr>
            </w:pPr>
          </w:p>
        </w:tc>
      </w:tr>
      <w:tr w:rsidR="00F77001"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F77001" w:rsidRPr="00C8401B" w:rsidRDefault="00F7700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77001" w:rsidRPr="00F77001" w:rsidRDefault="00F77001" w:rsidP="00C11814">
            <w:pPr>
              <w:tabs>
                <w:tab w:val="left" w:pos="2820"/>
              </w:tabs>
              <w:spacing w:after="0" w:line="240" w:lineRule="auto"/>
              <w:rPr>
                <w:rFonts w:ascii="Arial" w:hAnsi="Arial" w:cs="Arial"/>
                <w:bCs/>
                <w:sz w:val="20"/>
                <w:szCs w:val="20"/>
                <w:lang w:val="en-US"/>
              </w:rPr>
            </w:pPr>
            <w:proofErr w:type="spellStart"/>
            <w:r w:rsidRPr="00F77001">
              <w:rPr>
                <w:rFonts w:ascii="Arial" w:hAnsi="Arial" w:cs="Arial"/>
                <w:bCs/>
                <w:sz w:val="20"/>
                <w:szCs w:val="20"/>
                <w:lang w:val="en-US"/>
              </w:rPr>
              <w:t>Bodie</w:t>
            </w:r>
            <w:proofErr w:type="spellEnd"/>
            <w:r w:rsidRPr="00F77001">
              <w:rPr>
                <w:rFonts w:ascii="Arial" w:hAnsi="Arial" w:cs="Arial"/>
                <w:bCs/>
                <w:sz w:val="20"/>
                <w:szCs w:val="20"/>
                <w:lang w:val="en-US"/>
              </w:rPr>
              <w:t xml:space="preserve">, Z., Kane, A. i Marcus, A. J. (2006) </w:t>
            </w:r>
            <w:proofErr w:type="spellStart"/>
            <w:r w:rsidRPr="00F77001">
              <w:rPr>
                <w:rFonts w:ascii="Arial" w:hAnsi="Arial" w:cs="Arial"/>
                <w:bCs/>
                <w:sz w:val="20"/>
                <w:szCs w:val="20"/>
                <w:lang w:val="en-US"/>
              </w:rPr>
              <w:t>Počela</w:t>
            </w:r>
            <w:proofErr w:type="spellEnd"/>
            <w:r w:rsidRPr="00F77001">
              <w:rPr>
                <w:rFonts w:ascii="Arial" w:hAnsi="Arial" w:cs="Arial"/>
                <w:bCs/>
                <w:sz w:val="20"/>
                <w:szCs w:val="20"/>
                <w:lang w:val="en-US"/>
              </w:rPr>
              <w:t xml:space="preserve"> </w:t>
            </w:r>
            <w:proofErr w:type="spellStart"/>
            <w:r w:rsidRPr="00F77001">
              <w:rPr>
                <w:rFonts w:ascii="Arial" w:hAnsi="Arial" w:cs="Arial"/>
                <w:bCs/>
                <w:sz w:val="20"/>
                <w:szCs w:val="20"/>
                <w:lang w:val="en-US"/>
              </w:rPr>
              <w:t>ulaganja</w:t>
            </w:r>
            <w:proofErr w:type="spellEnd"/>
            <w:r w:rsidRPr="00F77001">
              <w:rPr>
                <w:rFonts w:ascii="Arial" w:hAnsi="Arial" w:cs="Arial"/>
                <w:bCs/>
                <w:sz w:val="20"/>
                <w:szCs w:val="20"/>
                <w:lang w:val="en-US"/>
              </w:rPr>
              <w:t>. Zagreb: MATE i ZŠEM.</w:t>
            </w:r>
          </w:p>
          <w:p w:rsidR="00F77001" w:rsidRPr="00F77001" w:rsidRDefault="00F77001" w:rsidP="00C11814">
            <w:pPr>
              <w:tabs>
                <w:tab w:val="left" w:pos="2820"/>
              </w:tabs>
              <w:spacing w:after="0" w:line="240" w:lineRule="auto"/>
              <w:rPr>
                <w:rFonts w:ascii="Arial" w:hAnsi="Arial" w:cs="Arial"/>
                <w:bCs/>
                <w:sz w:val="20"/>
                <w:szCs w:val="20"/>
                <w:lang w:val="en-US"/>
              </w:rPr>
            </w:pPr>
            <w:r w:rsidRPr="00F77001">
              <w:rPr>
                <w:rFonts w:ascii="Arial" w:hAnsi="Arial" w:cs="Arial"/>
                <w:bCs/>
                <w:sz w:val="20"/>
                <w:szCs w:val="20"/>
                <w:lang w:val="en-US"/>
              </w:rPr>
              <w:t xml:space="preserve">(5 </w:t>
            </w:r>
            <w:proofErr w:type="spellStart"/>
            <w:r w:rsidRPr="00F77001">
              <w:rPr>
                <w:rFonts w:ascii="Arial" w:hAnsi="Arial" w:cs="Arial"/>
                <w:bCs/>
                <w:sz w:val="20"/>
                <w:szCs w:val="20"/>
                <w:lang w:val="en-US"/>
              </w:rPr>
              <w:t>kom</w:t>
            </w:r>
            <w:proofErr w:type="spellEnd"/>
            <w:r w:rsidRPr="00F77001">
              <w:rPr>
                <w:rFonts w:ascii="Arial" w:hAnsi="Arial" w:cs="Arial"/>
                <w:bCs/>
                <w:sz w:val="20"/>
                <w:szCs w:val="20"/>
                <w:lang w:val="en-US"/>
              </w:rPr>
              <w:t>)</w:t>
            </w:r>
          </w:p>
          <w:p w:rsidR="00F77001" w:rsidRPr="00F77001" w:rsidRDefault="00F77001" w:rsidP="00C11814">
            <w:pPr>
              <w:tabs>
                <w:tab w:val="left" w:pos="2820"/>
              </w:tabs>
              <w:spacing w:after="0" w:line="240" w:lineRule="auto"/>
              <w:rPr>
                <w:rFonts w:ascii="Arial" w:hAnsi="Arial" w:cs="Arial"/>
                <w:bCs/>
                <w:sz w:val="20"/>
                <w:szCs w:val="20"/>
                <w:lang w:val="en-US"/>
              </w:rPr>
            </w:pPr>
            <w:proofErr w:type="spellStart"/>
            <w:r w:rsidRPr="00F77001">
              <w:rPr>
                <w:rFonts w:ascii="Arial" w:hAnsi="Arial" w:cs="Arial"/>
                <w:sz w:val="20"/>
                <w:szCs w:val="20"/>
                <w:lang w:val="en-US"/>
              </w:rPr>
              <w:t>Fleuriet</w:t>
            </w:r>
            <w:proofErr w:type="spellEnd"/>
            <w:r w:rsidRPr="00F77001">
              <w:rPr>
                <w:rFonts w:ascii="Arial" w:hAnsi="Arial" w:cs="Arial"/>
                <w:sz w:val="20"/>
                <w:szCs w:val="20"/>
                <w:lang w:val="en-US"/>
              </w:rPr>
              <w:t>, M. (2008) Investment Banking Explained: An Insider's Guide to the Industry. McGraw – Hill.</w:t>
            </w:r>
          </w:p>
          <w:p w:rsidR="00F77001" w:rsidRPr="00F77001" w:rsidRDefault="00F77001" w:rsidP="00C11814">
            <w:pPr>
              <w:tabs>
                <w:tab w:val="left" w:pos="2820"/>
              </w:tabs>
              <w:spacing w:after="0" w:line="240" w:lineRule="auto"/>
              <w:rPr>
                <w:rFonts w:ascii="Arial" w:hAnsi="Arial" w:cs="Arial"/>
                <w:bCs/>
                <w:sz w:val="20"/>
                <w:szCs w:val="20"/>
              </w:rPr>
            </w:pPr>
            <w:proofErr w:type="spellStart"/>
            <w:r w:rsidRPr="00F77001">
              <w:rPr>
                <w:rFonts w:ascii="Arial" w:hAnsi="Arial" w:cs="Arial"/>
                <w:bCs/>
                <w:sz w:val="20"/>
                <w:szCs w:val="20"/>
              </w:rPr>
              <w:t>Gregurek</w:t>
            </w:r>
            <w:proofErr w:type="spellEnd"/>
            <w:r w:rsidRPr="00F77001">
              <w:rPr>
                <w:rFonts w:ascii="Arial" w:hAnsi="Arial" w:cs="Arial"/>
                <w:bCs/>
                <w:sz w:val="20"/>
                <w:szCs w:val="20"/>
              </w:rPr>
              <w:t>, M. (2012) Rast realnog sektora hrvatskog gospodarstva kao funkcija investicijskog bankarstva. Doktorska disertacija. Zagreb: Ekonomski fakultet. (1 kom)</w:t>
            </w:r>
          </w:p>
          <w:p w:rsidR="00F77001" w:rsidRPr="00F77001" w:rsidRDefault="00F77001" w:rsidP="00C11814">
            <w:pPr>
              <w:tabs>
                <w:tab w:val="left" w:pos="2820"/>
              </w:tabs>
              <w:spacing w:after="0" w:line="240" w:lineRule="auto"/>
              <w:rPr>
                <w:rFonts w:ascii="Arial" w:hAnsi="Arial" w:cs="Arial"/>
                <w:bCs/>
                <w:sz w:val="20"/>
                <w:szCs w:val="20"/>
              </w:rPr>
            </w:pPr>
            <w:proofErr w:type="spellStart"/>
            <w:r w:rsidRPr="00F77001">
              <w:rPr>
                <w:rFonts w:ascii="Arial" w:hAnsi="Arial" w:cs="Arial"/>
                <w:sz w:val="20"/>
                <w:szCs w:val="20"/>
              </w:rPr>
              <w:t>Gregurek</w:t>
            </w:r>
            <w:proofErr w:type="spellEnd"/>
            <w:r w:rsidRPr="00F77001">
              <w:rPr>
                <w:rFonts w:ascii="Arial" w:hAnsi="Arial" w:cs="Arial"/>
                <w:sz w:val="20"/>
                <w:szCs w:val="20"/>
              </w:rPr>
              <w:t>, M. i Vidaković, N. (2011) Bankarsko poslovanje. Zagreb: RRiF.</w:t>
            </w:r>
          </w:p>
          <w:p w:rsidR="00F77001" w:rsidRDefault="00F77001" w:rsidP="00C11814">
            <w:pPr>
              <w:tabs>
                <w:tab w:val="left" w:pos="2820"/>
              </w:tabs>
              <w:spacing w:after="0" w:line="240" w:lineRule="auto"/>
              <w:rPr>
                <w:rFonts w:ascii="Arial" w:hAnsi="Arial" w:cs="Arial"/>
                <w:sz w:val="20"/>
                <w:szCs w:val="20"/>
                <w:lang w:val="en-US"/>
              </w:rPr>
            </w:pPr>
            <w:r w:rsidRPr="00F77001">
              <w:rPr>
                <w:rFonts w:ascii="Arial" w:hAnsi="Arial" w:cs="Arial"/>
                <w:sz w:val="20"/>
                <w:szCs w:val="20"/>
                <w:lang w:val="en-US"/>
              </w:rPr>
              <w:t xml:space="preserve">Rosenbaum, J. i Pearl, J. (2013) Investment Banking + Valuation Models: </w:t>
            </w:r>
          </w:p>
          <w:p w:rsidR="00F77001" w:rsidRPr="00F77001" w:rsidRDefault="00F77001" w:rsidP="00C11814">
            <w:pPr>
              <w:tabs>
                <w:tab w:val="left" w:pos="2820"/>
              </w:tabs>
              <w:spacing w:after="0" w:line="240" w:lineRule="auto"/>
              <w:rPr>
                <w:rFonts w:ascii="Arial" w:hAnsi="Arial" w:cs="Arial"/>
                <w:sz w:val="20"/>
                <w:szCs w:val="20"/>
                <w:lang w:val="en-US"/>
              </w:rPr>
            </w:pPr>
            <w:r w:rsidRPr="00F77001">
              <w:rPr>
                <w:rFonts w:ascii="Arial" w:hAnsi="Arial" w:cs="Arial"/>
                <w:sz w:val="20"/>
                <w:szCs w:val="20"/>
                <w:lang w:val="en-US"/>
              </w:rPr>
              <w:t>Valuation, Leveraged Buyouts, and Mergers &amp; Acquisitions. Wiley.</w:t>
            </w:r>
          </w:p>
          <w:p w:rsidR="00F77001" w:rsidRPr="00F77001" w:rsidRDefault="00F77001" w:rsidP="00C11814">
            <w:pPr>
              <w:tabs>
                <w:tab w:val="left" w:pos="2820"/>
              </w:tabs>
              <w:spacing w:after="0" w:line="240" w:lineRule="auto"/>
              <w:rPr>
                <w:rFonts w:ascii="Arial" w:hAnsi="Arial" w:cs="Arial"/>
                <w:sz w:val="20"/>
                <w:szCs w:val="20"/>
              </w:rPr>
            </w:pPr>
            <w:r w:rsidRPr="00F77001">
              <w:rPr>
                <w:rFonts w:ascii="Arial" w:hAnsi="Arial" w:cs="Arial"/>
                <w:sz w:val="20"/>
                <w:szCs w:val="20"/>
                <w:lang w:val="en-US"/>
              </w:rPr>
              <w:t>Rosenbaum, J. i Pearl, J. (2013) Investment Banking Workbook. Wiley.</w:t>
            </w:r>
            <w:r w:rsidRPr="00F77001">
              <w:rPr>
                <w:rFonts w:ascii="Arial" w:hAnsi="Arial" w:cs="Arial"/>
                <w:b/>
                <w:bCs/>
                <w:sz w:val="20"/>
                <w:szCs w:val="20"/>
                <w:lang w:val="en-US"/>
              </w:rPr>
              <w:t xml:space="preserve"> </w:t>
            </w:r>
          </w:p>
        </w:tc>
      </w:tr>
      <w:tr w:rsidR="00F77001" w:rsidRPr="00C8401B" w:rsidTr="00E82EA3">
        <w:tc>
          <w:tcPr>
            <w:tcW w:w="1912" w:type="dxa"/>
            <w:tcBorders>
              <w:left w:val="single" w:sz="12" w:space="0" w:color="auto"/>
            </w:tcBorders>
            <w:shd w:val="clear" w:color="auto" w:fill="CCFFFF"/>
            <w:tcMar>
              <w:left w:w="57" w:type="dxa"/>
              <w:right w:w="57" w:type="dxa"/>
            </w:tcMar>
            <w:vAlign w:val="center"/>
          </w:tcPr>
          <w:p w:rsidR="00F77001" w:rsidRPr="00C8401B" w:rsidRDefault="00F7700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77001" w:rsidRPr="0068653E"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Monitoring the </w:t>
            </w:r>
            <w:r>
              <w:rPr>
                <w:rFonts w:ascii="Arial" w:hAnsi="Arial" w:cs="Arial"/>
                <w:sz w:val="20"/>
                <w:szCs w:val="20"/>
                <w:lang w:val="en-GB"/>
              </w:rPr>
              <w:t xml:space="preserve">class </w:t>
            </w:r>
            <w:r w:rsidRPr="0068653E">
              <w:rPr>
                <w:rFonts w:ascii="Arial" w:hAnsi="Arial" w:cs="Arial"/>
                <w:sz w:val="20"/>
                <w:szCs w:val="20"/>
                <w:lang w:val="en-GB"/>
              </w:rPr>
              <w:t>attendance and execution of other student’s obligations (</w:t>
            </w:r>
            <w:r>
              <w:rPr>
                <w:rFonts w:ascii="Arial" w:hAnsi="Arial" w:cs="Arial"/>
                <w:sz w:val="20"/>
                <w:szCs w:val="20"/>
                <w:lang w:val="en-GB"/>
              </w:rPr>
              <w:t>Teacher</w:t>
            </w:r>
            <w:r w:rsidRPr="0068653E">
              <w:rPr>
                <w:rFonts w:ascii="Arial" w:hAnsi="Arial" w:cs="Arial"/>
                <w:sz w:val="20"/>
                <w:szCs w:val="20"/>
                <w:lang w:val="en-GB"/>
              </w:rPr>
              <w:t>)</w:t>
            </w:r>
          </w:p>
          <w:p w:rsidR="00F77001" w:rsidRPr="0068653E"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Teaching Supervision (</w:t>
            </w:r>
            <w:r w:rsidRPr="00C52E2C">
              <w:rPr>
                <w:rFonts w:ascii="Arial" w:hAnsi="Arial" w:cs="Arial"/>
                <w:sz w:val="20"/>
                <w:szCs w:val="20"/>
                <w:lang w:val="en-GB"/>
              </w:rPr>
              <w:t xml:space="preserve">The </w:t>
            </w:r>
            <w:r>
              <w:rPr>
                <w:rFonts w:ascii="Arial" w:hAnsi="Arial" w:cs="Arial"/>
                <w:sz w:val="20"/>
                <w:szCs w:val="20"/>
                <w:lang w:val="en-GB"/>
              </w:rPr>
              <w:t>V</w:t>
            </w:r>
            <w:r w:rsidRPr="00C52E2C">
              <w:rPr>
                <w:rFonts w:ascii="Arial" w:hAnsi="Arial" w:cs="Arial"/>
                <w:sz w:val="20"/>
                <w:szCs w:val="20"/>
                <w:lang w:val="en-GB"/>
              </w:rPr>
              <w:t>ice-</w:t>
            </w:r>
            <w:r>
              <w:rPr>
                <w:rFonts w:ascii="Arial" w:hAnsi="Arial" w:cs="Arial"/>
                <w:sz w:val="20"/>
                <w:szCs w:val="20"/>
                <w:lang w:val="en-GB"/>
              </w:rPr>
              <w:t>D</w:t>
            </w:r>
            <w:r w:rsidRPr="00C52E2C">
              <w:rPr>
                <w:rFonts w:ascii="Arial" w:hAnsi="Arial" w:cs="Arial"/>
                <w:sz w:val="20"/>
                <w:szCs w:val="20"/>
                <w:lang w:val="en-GB"/>
              </w:rPr>
              <w:t>ean for academic and student affairs</w:t>
            </w:r>
            <w:r w:rsidRPr="0068653E">
              <w:rPr>
                <w:rFonts w:ascii="Arial" w:hAnsi="Arial" w:cs="Arial"/>
                <w:sz w:val="20"/>
                <w:szCs w:val="20"/>
                <w:lang w:val="en-GB"/>
              </w:rPr>
              <w:t>)</w:t>
            </w:r>
          </w:p>
          <w:p w:rsidR="00F77001" w:rsidRPr="0068653E"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Analysis of the </w:t>
            </w:r>
            <w:r>
              <w:rPr>
                <w:rFonts w:ascii="Arial" w:hAnsi="Arial" w:cs="Arial"/>
                <w:sz w:val="20"/>
                <w:szCs w:val="20"/>
                <w:lang w:val="en-GB"/>
              </w:rPr>
              <w:t>studying</w:t>
            </w:r>
            <w:r w:rsidRPr="0068653E">
              <w:rPr>
                <w:rFonts w:ascii="Arial" w:hAnsi="Arial" w:cs="Arial"/>
                <w:sz w:val="20"/>
                <w:szCs w:val="20"/>
                <w:lang w:val="en-GB"/>
              </w:rPr>
              <w:t xml:space="preserve"> </w:t>
            </w:r>
            <w:r>
              <w:rPr>
                <w:rFonts w:ascii="Arial" w:hAnsi="Arial" w:cs="Arial"/>
                <w:sz w:val="20"/>
                <w:szCs w:val="20"/>
                <w:lang w:val="en-GB"/>
              </w:rPr>
              <w:t>performance for</w:t>
            </w:r>
            <w:r w:rsidRPr="0068653E">
              <w:rPr>
                <w:rFonts w:ascii="Arial" w:hAnsi="Arial" w:cs="Arial"/>
                <w:sz w:val="20"/>
                <w:szCs w:val="20"/>
                <w:lang w:val="en-GB"/>
              </w:rPr>
              <w:t xml:space="preserve"> all </w:t>
            </w:r>
            <w:r>
              <w:rPr>
                <w:rFonts w:ascii="Arial" w:hAnsi="Arial" w:cs="Arial"/>
                <w:sz w:val="20"/>
                <w:szCs w:val="20"/>
                <w:lang w:val="en-GB"/>
              </w:rPr>
              <w:t>courses of the study program</w:t>
            </w:r>
            <w:r w:rsidRPr="0068653E">
              <w:rPr>
                <w:rFonts w:ascii="Arial" w:hAnsi="Arial" w:cs="Arial"/>
                <w:sz w:val="20"/>
                <w:szCs w:val="20"/>
                <w:lang w:val="en-GB"/>
              </w:rPr>
              <w:t xml:space="preserve"> (</w:t>
            </w:r>
            <w:r w:rsidRPr="00775CD0">
              <w:rPr>
                <w:rFonts w:ascii="Arial" w:hAnsi="Arial" w:cs="Arial"/>
                <w:sz w:val="20"/>
                <w:szCs w:val="20"/>
                <w:lang w:val="en-GB"/>
              </w:rPr>
              <w:t>The Vice-Dean for academic and student affairs</w:t>
            </w:r>
            <w:r w:rsidRPr="0068653E">
              <w:rPr>
                <w:rFonts w:ascii="Arial" w:hAnsi="Arial" w:cs="Arial"/>
                <w:sz w:val="20"/>
                <w:szCs w:val="20"/>
                <w:lang w:val="en-GB"/>
              </w:rPr>
              <w:t>)</w:t>
            </w:r>
          </w:p>
          <w:p w:rsidR="00F77001"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Student survey on the quality of </w:t>
            </w:r>
            <w:r>
              <w:rPr>
                <w:rFonts w:ascii="Arial" w:hAnsi="Arial" w:cs="Arial"/>
                <w:sz w:val="20"/>
                <w:szCs w:val="20"/>
                <w:lang w:val="en-GB"/>
              </w:rPr>
              <w:t>teachers</w:t>
            </w:r>
            <w:r w:rsidRPr="0068653E">
              <w:rPr>
                <w:rFonts w:ascii="Arial" w:hAnsi="Arial" w:cs="Arial"/>
                <w:sz w:val="20"/>
                <w:szCs w:val="20"/>
                <w:lang w:val="en-GB"/>
              </w:rPr>
              <w:t xml:space="preserve"> and teaching for each </w:t>
            </w:r>
            <w:r>
              <w:rPr>
                <w:rFonts w:ascii="Arial" w:hAnsi="Arial" w:cs="Arial"/>
                <w:sz w:val="20"/>
                <w:szCs w:val="20"/>
                <w:lang w:val="en-GB"/>
              </w:rPr>
              <w:t>course</w:t>
            </w:r>
            <w:r w:rsidRPr="0068653E">
              <w:rPr>
                <w:rFonts w:ascii="Arial" w:hAnsi="Arial" w:cs="Arial"/>
                <w:sz w:val="20"/>
                <w:szCs w:val="20"/>
                <w:lang w:val="en-GB"/>
              </w:rPr>
              <w:t xml:space="preserve"> of the study </w:t>
            </w:r>
            <w:r>
              <w:rPr>
                <w:rFonts w:ascii="Arial" w:hAnsi="Arial" w:cs="Arial"/>
                <w:sz w:val="20"/>
                <w:szCs w:val="20"/>
                <w:lang w:val="en-GB"/>
              </w:rPr>
              <w:t xml:space="preserve">program </w:t>
            </w:r>
            <w:r w:rsidRPr="0068653E">
              <w:rPr>
                <w:rFonts w:ascii="Arial" w:hAnsi="Arial" w:cs="Arial"/>
                <w:sz w:val="20"/>
                <w:szCs w:val="20"/>
                <w:lang w:val="en-GB"/>
              </w:rPr>
              <w:t>(UNIST, Centre for Quality Improvement)</w:t>
            </w:r>
          </w:p>
          <w:p w:rsidR="00F77001"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Pr>
                <w:rFonts w:ascii="Arial" w:hAnsi="Arial" w:cs="Arial"/>
                <w:sz w:val="20"/>
                <w:szCs w:val="20"/>
                <w:lang w:val="en-GB"/>
              </w:rPr>
              <w:t>A</w:t>
            </w:r>
            <w:r w:rsidRPr="0068653E">
              <w:rPr>
                <w:rFonts w:ascii="Arial" w:hAnsi="Arial" w:cs="Arial"/>
                <w:sz w:val="20"/>
                <w:szCs w:val="20"/>
                <w:lang w:val="en-GB"/>
              </w:rPr>
              <w:t xml:space="preserve">ll learning outcomes of the </w:t>
            </w:r>
            <w:r>
              <w:rPr>
                <w:rFonts w:ascii="Arial" w:hAnsi="Arial" w:cs="Arial"/>
                <w:sz w:val="20"/>
                <w:szCs w:val="20"/>
                <w:lang w:val="en-GB"/>
              </w:rPr>
              <w:t>course</w:t>
            </w:r>
            <w:r w:rsidRPr="0068653E">
              <w:rPr>
                <w:rFonts w:ascii="Arial" w:hAnsi="Arial" w:cs="Arial"/>
                <w:sz w:val="20"/>
                <w:szCs w:val="20"/>
                <w:lang w:val="en-GB"/>
              </w:rPr>
              <w:t xml:space="preserve"> are examined </w:t>
            </w:r>
            <w:r>
              <w:rPr>
                <w:rFonts w:ascii="Arial" w:hAnsi="Arial" w:cs="Arial"/>
                <w:sz w:val="20"/>
                <w:szCs w:val="20"/>
                <w:lang w:val="en-GB"/>
              </w:rPr>
              <w:t>by the</w:t>
            </w:r>
            <w:r w:rsidRPr="0068653E">
              <w:rPr>
                <w:rFonts w:ascii="Arial" w:hAnsi="Arial" w:cs="Arial"/>
                <w:sz w:val="20"/>
                <w:szCs w:val="20"/>
                <w:lang w:val="en-GB"/>
              </w:rPr>
              <w:t xml:space="preserve"> examination conducted by the </w:t>
            </w:r>
            <w:r>
              <w:rPr>
                <w:rFonts w:ascii="Arial" w:hAnsi="Arial" w:cs="Arial"/>
                <w:sz w:val="20"/>
                <w:szCs w:val="20"/>
                <w:lang w:val="en-GB"/>
              </w:rPr>
              <w:t>course</w:t>
            </w:r>
            <w:r w:rsidRPr="0068653E">
              <w:rPr>
                <w:rFonts w:ascii="Arial" w:hAnsi="Arial" w:cs="Arial"/>
                <w:sz w:val="20"/>
                <w:szCs w:val="20"/>
                <w:lang w:val="en-GB"/>
              </w:rPr>
              <w:t xml:space="preserve"> </w:t>
            </w:r>
            <w:r>
              <w:rPr>
                <w:rFonts w:ascii="Arial" w:hAnsi="Arial" w:cs="Arial"/>
                <w:sz w:val="20"/>
                <w:szCs w:val="20"/>
                <w:lang w:val="en-GB"/>
              </w:rPr>
              <w:t>teacher</w:t>
            </w:r>
            <w:r w:rsidRPr="0068653E">
              <w:rPr>
                <w:rFonts w:ascii="Arial" w:hAnsi="Arial" w:cs="Arial"/>
                <w:sz w:val="20"/>
                <w:szCs w:val="20"/>
                <w:lang w:val="en-GB"/>
              </w:rPr>
              <w:t xml:space="preserve">. </w:t>
            </w:r>
          </w:p>
          <w:p w:rsidR="00F77001" w:rsidRPr="00A24E19" w:rsidRDefault="00F77001" w:rsidP="00F77001">
            <w:pPr>
              <w:pStyle w:val="ListParagraph"/>
              <w:numPr>
                <w:ilvl w:val="0"/>
                <w:numId w:val="8"/>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Periodic examination of the content of the exam is conducted in order to verify the appropriateness of the method of validating the learning outcomes (</w:t>
            </w:r>
            <w:r w:rsidRPr="00775CD0">
              <w:rPr>
                <w:rFonts w:ascii="Arial" w:hAnsi="Arial" w:cs="Arial"/>
                <w:sz w:val="20"/>
                <w:szCs w:val="20"/>
                <w:lang w:val="en-GB"/>
              </w:rPr>
              <w:t>The Vice-Dean for academic and student affairs</w:t>
            </w:r>
            <w:r w:rsidRPr="0068653E">
              <w:rPr>
                <w:rFonts w:ascii="Arial" w:hAnsi="Arial" w:cs="Arial"/>
                <w:sz w:val="20"/>
                <w:szCs w:val="20"/>
                <w:lang w:val="en-GB"/>
              </w:rPr>
              <w:t>)</w:t>
            </w:r>
            <w:r>
              <w:rPr>
                <w:rFonts w:ascii="Arial" w:hAnsi="Arial" w:cs="Arial"/>
                <w:sz w:val="20"/>
                <w:szCs w:val="20"/>
                <w:lang w:val="en-GB"/>
              </w:rPr>
              <w:t>.</w:t>
            </w:r>
          </w:p>
        </w:tc>
      </w:tr>
      <w:tr w:rsidR="00F7700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77001" w:rsidRPr="00C8401B" w:rsidRDefault="00F7700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77001" w:rsidRPr="00C8401B" w:rsidRDefault="00F07147" w:rsidP="00E82EA3">
            <w:pPr>
              <w:pStyle w:val="ListParagraph"/>
              <w:tabs>
                <w:tab w:val="left" w:pos="2820"/>
              </w:tabs>
              <w:spacing w:after="0" w:line="240" w:lineRule="auto"/>
              <w:ind w:left="0"/>
              <w:rPr>
                <w:rFonts w:ascii="Arial" w:hAnsi="Arial" w:cs="Arial"/>
                <w:sz w:val="20"/>
                <w:szCs w:val="20"/>
                <w:lang w:val="en-GB"/>
              </w:rPr>
            </w:pPr>
            <w:r>
              <w:rPr>
                <w:rFonts w:ascii="Arial" w:hAnsi="Arial" w:cs="Arial"/>
                <w:sz w:val="20"/>
                <w:szCs w:val="20"/>
                <w:lang w:val="en-GB"/>
              </w:rPr>
              <w:t>Lectures in Croatian and English.</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FB3" w:rsidRDefault="00585FB3" w:rsidP="007868FB">
      <w:pPr>
        <w:spacing w:after="0" w:line="240" w:lineRule="auto"/>
      </w:pPr>
      <w:r>
        <w:separator/>
      </w:r>
    </w:p>
  </w:endnote>
  <w:endnote w:type="continuationSeparator" w:id="0">
    <w:p w:rsidR="00585FB3" w:rsidRDefault="00585FB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FB3" w:rsidRDefault="00585FB3" w:rsidP="007868FB">
      <w:pPr>
        <w:spacing w:after="0" w:line="240" w:lineRule="auto"/>
      </w:pPr>
      <w:r>
        <w:separator/>
      </w:r>
    </w:p>
  </w:footnote>
  <w:footnote w:type="continuationSeparator" w:id="0">
    <w:p w:rsidR="00585FB3" w:rsidRDefault="00585FB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A4A59"/>
    <w:rsid w:val="001C5793"/>
    <w:rsid w:val="001F1E7A"/>
    <w:rsid w:val="00431C20"/>
    <w:rsid w:val="004879EB"/>
    <w:rsid w:val="0050683F"/>
    <w:rsid w:val="00560AE8"/>
    <w:rsid w:val="005806CF"/>
    <w:rsid w:val="00585FB3"/>
    <w:rsid w:val="00647812"/>
    <w:rsid w:val="006C1E64"/>
    <w:rsid w:val="007868FB"/>
    <w:rsid w:val="00841578"/>
    <w:rsid w:val="00925463"/>
    <w:rsid w:val="00A13E1D"/>
    <w:rsid w:val="00A24E19"/>
    <w:rsid w:val="00AE399D"/>
    <w:rsid w:val="00B37312"/>
    <w:rsid w:val="00B4513F"/>
    <w:rsid w:val="00B55135"/>
    <w:rsid w:val="00DC4E65"/>
    <w:rsid w:val="00E03C98"/>
    <w:rsid w:val="00F07147"/>
    <w:rsid w:val="00F645F4"/>
    <w:rsid w:val="00F7700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353341687">
      <w:bodyDiv w:val="1"/>
      <w:marLeft w:val="0"/>
      <w:marRight w:val="0"/>
      <w:marTop w:val="0"/>
      <w:marBottom w:val="0"/>
      <w:divBdr>
        <w:top w:val="none" w:sz="0" w:space="0" w:color="auto"/>
        <w:left w:val="none" w:sz="0" w:space="0" w:color="auto"/>
        <w:bottom w:val="none" w:sz="0" w:space="0" w:color="auto"/>
        <w:right w:val="none" w:sz="0" w:space="0" w:color="auto"/>
      </w:divBdr>
      <w:divsChild>
        <w:div w:id="114107596">
          <w:marLeft w:val="0"/>
          <w:marRight w:val="0"/>
          <w:marTop w:val="0"/>
          <w:marBottom w:val="0"/>
          <w:divBdr>
            <w:top w:val="none" w:sz="0" w:space="0" w:color="auto"/>
            <w:left w:val="none" w:sz="0" w:space="0" w:color="auto"/>
            <w:bottom w:val="none" w:sz="0" w:space="0" w:color="auto"/>
            <w:right w:val="none" w:sz="0" w:space="0" w:color="auto"/>
          </w:divBdr>
          <w:divsChild>
            <w:div w:id="1157959204">
              <w:marLeft w:val="0"/>
              <w:marRight w:val="43"/>
              <w:marTop w:val="0"/>
              <w:marBottom w:val="0"/>
              <w:divBdr>
                <w:top w:val="none" w:sz="0" w:space="0" w:color="auto"/>
                <w:left w:val="none" w:sz="0" w:space="0" w:color="auto"/>
                <w:bottom w:val="none" w:sz="0" w:space="0" w:color="auto"/>
                <w:right w:val="none" w:sz="0" w:space="0" w:color="auto"/>
              </w:divBdr>
              <w:divsChild>
                <w:div w:id="1628970068">
                  <w:marLeft w:val="0"/>
                  <w:marRight w:val="0"/>
                  <w:marTop w:val="0"/>
                  <w:marBottom w:val="86"/>
                  <w:divBdr>
                    <w:top w:val="single" w:sz="4" w:space="0" w:color="C0C0C0"/>
                    <w:left w:val="single" w:sz="4" w:space="0" w:color="D9D9D9"/>
                    <w:bottom w:val="single" w:sz="4" w:space="0" w:color="D9D9D9"/>
                    <w:right w:val="single" w:sz="4" w:space="0" w:color="D9D9D9"/>
                  </w:divBdr>
                  <w:divsChild>
                    <w:div w:id="1062799761">
                      <w:marLeft w:val="0"/>
                      <w:marRight w:val="0"/>
                      <w:marTop w:val="0"/>
                      <w:marBottom w:val="0"/>
                      <w:divBdr>
                        <w:top w:val="none" w:sz="0" w:space="0" w:color="auto"/>
                        <w:left w:val="none" w:sz="0" w:space="0" w:color="auto"/>
                        <w:bottom w:val="none" w:sz="0" w:space="0" w:color="auto"/>
                        <w:right w:val="none" w:sz="0" w:space="0" w:color="auto"/>
                      </w:divBdr>
                    </w:div>
                    <w:div w:id="4022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9440">
          <w:marLeft w:val="0"/>
          <w:marRight w:val="0"/>
          <w:marTop w:val="0"/>
          <w:marBottom w:val="0"/>
          <w:divBdr>
            <w:top w:val="none" w:sz="0" w:space="0" w:color="auto"/>
            <w:left w:val="none" w:sz="0" w:space="0" w:color="auto"/>
            <w:bottom w:val="none" w:sz="0" w:space="0" w:color="auto"/>
            <w:right w:val="none" w:sz="0" w:space="0" w:color="auto"/>
          </w:divBdr>
          <w:divsChild>
            <w:div w:id="1926379341">
              <w:marLeft w:val="43"/>
              <w:marRight w:val="0"/>
              <w:marTop w:val="0"/>
              <w:marBottom w:val="0"/>
              <w:divBdr>
                <w:top w:val="none" w:sz="0" w:space="0" w:color="auto"/>
                <w:left w:val="none" w:sz="0" w:space="0" w:color="auto"/>
                <w:bottom w:val="none" w:sz="0" w:space="0" w:color="auto"/>
                <w:right w:val="none" w:sz="0" w:space="0" w:color="auto"/>
              </w:divBdr>
              <w:divsChild>
                <w:div w:id="1225681133">
                  <w:marLeft w:val="0"/>
                  <w:marRight w:val="0"/>
                  <w:marTop w:val="0"/>
                  <w:marBottom w:val="0"/>
                  <w:divBdr>
                    <w:top w:val="none" w:sz="0" w:space="0" w:color="auto"/>
                    <w:left w:val="none" w:sz="0" w:space="0" w:color="auto"/>
                    <w:bottom w:val="none" w:sz="0" w:space="0" w:color="auto"/>
                    <w:right w:val="none" w:sz="0" w:space="0" w:color="auto"/>
                  </w:divBdr>
                  <w:divsChild>
                    <w:div w:id="1290866371">
                      <w:marLeft w:val="0"/>
                      <w:marRight w:val="0"/>
                      <w:marTop w:val="0"/>
                      <w:marBottom w:val="86"/>
                      <w:divBdr>
                        <w:top w:val="single" w:sz="4" w:space="0" w:color="F5F5F5"/>
                        <w:left w:val="single" w:sz="4" w:space="0" w:color="F5F5F5"/>
                        <w:bottom w:val="single" w:sz="4" w:space="0" w:color="F5F5F5"/>
                        <w:right w:val="single" w:sz="4" w:space="0" w:color="F5F5F5"/>
                      </w:divBdr>
                      <w:divsChild>
                        <w:div w:id="1616863294">
                          <w:marLeft w:val="0"/>
                          <w:marRight w:val="0"/>
                          <w:marTop w:val="0"/>
                          <w:marBottom w:val="0"/>
                          <w:divBdr>
                            <w:top w:val="none" w:sz="0" w:space="0" w:color="auto"/>
                            <w:left w:val="none" w:sz="0" w:space="0" w:color="auto"/>
                            <w:bottom w:val="none" w:sz="0" w:space="0" w:color="auto"/>
                            <w:right w:val="none" w:sz="0" w:space="0" w:color="auto"/>
                          </w:divBdr>
                          <w:divsChild>
                            <w:div w:id="1065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0CF16-E9EC-48C9-897B-E204D75BE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2018-06-21T08:00:00Z</dcterms:created>
  <dcterms:modified xsi:type="dcterms:W3CDTF">2018-06-21T08:00:00Z</dcterms:modified>
</cp:coreProperties>
</file>